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both"/>
        <w:rPr>
          <w:rFonts w:hint="default" w:ascii="创艺简标宋" w:hAnsi="创艺简标宋" w:eastAsia="创艺简标宋" w:cs="创艺简标宋"/>
          <w:b w:val="0"/>
          <w:bCs w:val="0"/>
          <w:color w:val="000000"/>
          <w:kern w:val="2"/>
          <w:sz w:val="32"/>
          <w:szCs w:val="22"/>
          <w:lang w:val="en-US" w:eastAsia="zh-CN" w:bidi="ar-SA"/>
        </w:rPr>
      </w:pPr>
      <w:r>
        <w:rPr>
          <w:rFonts w:hint="eastAsia" w:ascii="创艺简标宋" w:hAnsi="创艺简标宋" w:eastAsia="创艺简标宋" w:cs="创艺简标宋"/>
          <w:b w:val="0"/>
          <w:bCs w:val="0"/>
          <w:color w:val="000000"/>
          <w:kern w:val="2"/>
          <w:sz w:val="32"/>
          <w:szCs w:val="22"/>
          <w:lang w:val="en-US" w:eastAsia="zh-CN" w:bidi="ar-SA"/>
        </w:rPr>
        <w:t>附件7</w:t>
      </w:r>
    </w:p>
    <w:p>
      <w:pPr>
        <w:pStyle w:val="3"/>
        <w:jc w:val="center"/>
        <w:rPr>
          <w:rFonts w:hint="eastAsia" w:ascii="创艺简标宋" w:hAnsi="创艺简标宋" w:eastAsia="创艺简标宋" w:cs="创艺简标宋"/>
          <w:b w:val="0"/>
          <w:bCs w:val="0"/>
          <w:color w:val="000000"/>
          <w:kern w:val="2"/>
          <w:sz w:val="32"/>
          <w:szCs w:val="22"/>
          <w:lang w:val="en-US" w:eastAsia="zh-CN" w:bidi="ar-SA"/>
        </w:rPr>
      </w:pPr>
      <w:r>
        <w:rPr>
          <w:rFonts w:hint="eastAsia" w:ascii="创艺简标宋" w:hAnsi="创艺简标宋" w:eastAsia="创艺简标宋" w:cs="创艺简标宋"/>
          <w:b w:val="0"/>
          <w:bCs w:val="0"/>
          <w:color w:val="000000"/>
          <w:kern w:val="2"/>
          <w:sz w:val="32"/>
          <w:szCs w:val="22"/>
          <w:lang w:val="en-US" w:eastAsia="zh-CN" w:bidi="ar-SA"/>
        </w:rPr>
        <w:t>中山市</w:t>
      </w:r>
      <w:bookmarkStart w:id="0" w:name="_GoBack"/>
      <w:bookmarkEnd w:id="0"/>
      <w:r>
        <w:rPr>
          <w:rFonts w:hint="eastAsia" w:ascii="创艺简标宋" w:hAnsi="创艺简标宋" w:eastAsia="创艺简标宋" w:cs="创艺简标宋"/>
          <w:b w:val="0"/>
          <w:bCs w:val="0"/>
          <w:color w:val="000000"/>
          <w:kern w:val="2"/>
          <w:sz w:val="32"/>
          <w:szCs w:val="22"/>
          <w:lang w:val="en-US" w:eastAsia="zh-CN" w:bidi="ar-SA"/>
        </w:rPr>
        <w:t>固体废物在线监控管理平台危废规范化环境管理</w:t>
      </w:r>
    </w:p>
    <w:p>
      <w:pPr>
        <w:pStyle w:val="3"/>
        <w:jc w:val="center"/>
        <w:rPr>
          <w:rFonts w:hint="eastAsia" w:ascii="创艺简标宋" w:hAnsi="创艺简标宋" w:eastAsia="创艺简标宋" w:cs="创艺简标宋"/>
          <w:b w:val="0"/>
          <w:bCs w:val="0"/>
          <w:color w:val="000000"/>
          <w:kern w:val="2"/>
          <w:sz w:val="32"/>
          <w:szCs w:val="22"/>
          <w:lang w:val="en-US" w:eastAsia="zh-CN" w:bidi="ar-SA"/>
        </w:rPr>
      </w:pPr>
      <w:r>
        <w:rPr>
          <w:rFonts w:hint="eastAsia" w:ascii="创艺简标宋" w:hAnsi="创艺简标宋" w:eastAsia="创艺简标宋" w:cs="创艺简标宋"/>
          <w:b w:val="0"/>
          <w:bCs w:val="0"/>
          <w:color w:val="000000"/>
          <w:kern w:val="2"/>
          <w:sz w:val="32"/>
          <w:szCs w:val="22"/>
          <w:lang w:val="en-US" w:eastAsia="zh-CN" w:bidi="ar-SA"/>
        </w:rPr>
        <w:t>评估企业自评操作指南</w:t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 w:val="0"/>
          <w:bCs w:val="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</w:rPr>
        <w:t>企业注册</w:t>
      </w:r>
      <w:r>
        <w:rPr>
          <w:rFonts w:hint="eastAsia" w:ascii="仿宋_GB2312" w:hAnsi="仿宋_GB2312" w:eastAsia="仿宋_GB2312" w:cs="仿宋_GB2312"/>
          <w:b w:val="0"/>
          <w:bCs w:val="0"/>
          <w:color w:val="0000FF"/>
          <w:lang w:eastAsia="zh-CN"/>
        </w:rPr>
        <w:t>（如企业有广东省固体废物环境信息管理平台账号，直接使用省平台账号密码登陆中山市固体废物在线监控平台，无需进行注册，直接跳到下一步骤登陆）</w:t>
      </w:r>
    </w:p>
    <w:p>
      <w:pPr>
        <w:snapToGrid w:val="0"/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</w:pPr>
    </w:p>
    <w:p>
      <w:pPr>
        <w:snapToGrid w:val="0"/>
        <w:rPr>
          <w:rFonts w:hint="eastAsia" w:ascii="仿宋_GB2312" w:hAnsi="仿宋_GB2312" w:eastAsia="仿宋_GB2312" w:cs="仿宋_GB2312"/>
          <w:b w:val="0"/>
          <w:bCs w:val="0"/>
          <w:color w:val="000000"/>
        </w:rPr>
      </w:pPr>
      <w:r>
        <w:rPr>
          <w:rFonts w:hint="eastAsia" w:ascii="仿宋_GB2312" w:hAnsi="仿宋_GB2312" w:cs="仿宋_GB2312"/>
          <w:b w:val="0"/>
          <w:bCs w:val="0"/>
          <w:color w:val="000000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</w:rPr>
        <w:t>使用电脑地址栏打开http://120.234.108.111:8888/login平台后选择跳转到企业端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</w:rPr>
        <w:drawing>
          <wp:inline distT="0" distB="0" distL="114300" distR="114300">
            <wp:extent cx="5274310" cy="23031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</w:rPr>
        <w:t>点击企业注册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</w:rPr>
      </w:pPr>
      <w:r>
        <w:rPr>
          <w:rFonts w:hint="eastAsia" w:ascii="仿宋_GB2312" w:hAnsi="仿宋_GB2312" w:eastAsia="仿宋_GB2312" w:cs="仿宋_GB2312"/>
          <w:b w:val="0"/>
          <w:bCs w:val="0"/>
        </w:rPr>
        <w:drawing>
          <wp:inline distT="0" distB="0" distL="114300" distR="114300">
            <wp:extent cx="5274310" cy="23793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填写完账户信息、单位类型、企业信息后提交，需要等</w:t>
      </w:r>
    </w:p>
    <w:p>
      <w:pPr>
        <w:bidi w:val="0"/>
        <w:jc w:val="left"/>
        <w:rPr>
          <w:rFonts w:hint="eastAsia"/>
        </w:rPr>
      </w:pPr>
      <w:r>
        <w:rPr>
          <w:rFonts w:hint="eastAsia"/>
        </w:rPr>
        <w:t>待企业监管端账号审核通过，方可正常使用注册账号。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</w:rPr>
      </w:pPr>
      <w:r>
        <w:rPr>
          <w:rFonts w:hint="eastAsia" w:ascii="仿宋_GB2312" w:hAnsi="仿宋_GB2312" w:eastAsia="仿宋_GB2312" w:cs="仿宋_GB2312"/>
          <w:b w:val="0"/>
          <w:bCs w:val="0"/>
        </w:rPr>
        <w:drawing>
          <wp:inline distT="0" distB="0" distL="114300" distR="114300">
            <wp:extent cx="5274310" cy="1543685"/>
            <wp:effectExtent l="0" t="0" r="254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</w:rPr>
      </w:pPr>
      <w:r>
        <w:rPr>
          <w:rFonts w:hint="eastAsia" w:ascii="仿宋_GB2312" w:hAnsi="仿宋_GB2312" w:eastAsia="仿宋_GB2312" w:cs="仿宋_GB2312"/>
          <w:b w:val="0"/>
          <w:bCs w:val="0"/>
        </w:rPr>
        <w:drawing>
          <wp:inline distT="0" distB="0" distL="114300" distR="114300">
            <wp:extent cx="5274310" cy="10795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</w:rPr>
      </w:pPr>
      <w:r>
        <w:rPr>
          <w:rFonts w:hint="eastAsia" w:ascii="仿宋_GB2312" w:hAnsi="仿宋_GB2312" w:eastAsia="仿宋_GB2312" w:cs="仿宋_GB2312"/>
          <w:b w:val="0"/>
          <w:bCs w:val="0"/>
        </w:rPr>
        <w:drawing>
          <wp:inline distT="0" distB="0" distL="114300" distR="114300">
            <wp:extent cx="5274310" cy="337375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</w:rPr>
      </w:pPr>
      <w:r>
        <w:rPr>
          <w:rFonts w:hint="eastAsia" w:ascii="仿宋_GB2312" w:hAnsi="仿宋_GB2312" w:eastAsia="仿宋_GB2312" w:cs="仿宋_GB2312"/>
          <w:b w:val="0"/>
          <w:bCs w:val="0"/>
        </w:rPr>
        <w:drawing>
          <wp:inline distT="0" distB="0" distL="114300" distR="114300">
            <wp:extent cx="5274310" cy="2936875"/>
            <wp:effectExtent l="0" t="0" r="254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若审核失败，可修改企业信息后再次申请。</w:t>
      </w:r>
    </w:p>
    <w:p>
      <w:pPr>
        <w:snapToGrid w:val="0"/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</w:rPr>
        <w:drawing>
          <wp:inline distT="0" distB="0" distL="114300" distR="114300">
            <wp:extent cx="5267325" cy="26289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</w:rPr>
      </w:pPr>
    </w:p>
    <w:p>
      <w:pPr>
        <w:numPr>
          <w:ilvl w:val="0"/>
          <w:numId w:val="2"/>
        </w:numPr>
        <w:rPr>
          <w:rFonts w:hint="eastAsia" w:ascii="仿宋_GB2312" w:hAnsi="仿宋_GB2312" w:eastAsia="仿宋_GB2312" w:cs="仿宋_GB2312"/>
          <w:b/>
          <w:bCs/>
          <w:color w:val="000000"/>
          <w:lang w:eastAsia="zh-CN"/>
        </w:rPr>
      </w:pPr>
      <w:r>
        <w:rPr>
          <w:rFonts w:hint="eastAsia" w:ascii="仿宋_GB2312" w:hAnsi="仿宋_GB2312" w:cs="仿宋_GB2312"/>
          <w:b/>
          <w:bCs/>
          <w:color w:val="000000"/>
          <w:lang w:eastAsia="zh-CN"/>
        </w:rPr>
        <w:t>登录</w:t>
      </w:r>
    </w:p>
    <w:p>
      <w:pPr>
        <w:snapToGrid w:val="0"/>
        <w:rPr>
          <w:rFonts w:hint="default" w:ascii="仿宋_GB2312" w:hAnsi="仿宋_GB2312" w:eastAsia="仿宋_GB2312" w:cs="仿宋_GB2312"/>
          <w:b w:val="0"/>
          <w:bCs w:val="0"/>
          <w:color w:val="333333"/>
          <w:sz w:val="2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</w:rPr>
        <w:t>使用电脑</w:t>
      </w:r>
      <w:r>
        <w:rPr>
          <w:rFonts w:hint="eastAsia" w:ascii="仿宋_GB2312" w:hAnsi="仿宋_GB2312" w:cs="仿宋_GB2312"/>
          <w:b w:val="0"/>
          <w:bCs w:val="0"/>
          <w:color w:val="000000"/>
          <w:lang w:eastAsia="zh-CN"/>
        </w:rPr>
        <w:t>在浏览器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</w:rPr>
        <w:t>地址栏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打开http://120.234.108.111:8888/login</w:t>
      </w: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eastAsia="zh-CN"/>
        </w:rPr>
        <w:t>（推荐使用</w:t>
      </w: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val="en-US" w:eastAsia="zh-CN"/>
        </w:rPr>
        <w:t>360浏览器，选择“极速模式”</w:t>
      </w: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平台后选择跳转到企业端</w:t>
      </w: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eastAsia="zh-CN"/>
        </w:rPr>
        <w:t>，也可选择扫描“中山固废”</w:t>
      </w: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val="en-US" w:eastAsia="zh-CN"/>
        </w:rPr>
        <w:t>APP安装二维码，在手机和平板端进行安装登录。</w:t>
      </w:r>
    </w:p>
    <w:p>
      <w:pPr>
        <w:rPr>
          <w:rFonts w:hint="eastAsia" w:ascii="仿宋_GB2312" w:hAnsi="仿宋_GB2312" w:eastAsia="仿宋_GB2312" w:cs="仿宋_GB2312"/>
          <w:b w:val="0"/>
          <w:bCs w:val="0"/>
        </w:rPr>
      </w:pPr>
      <w:r>
        <w:rPr>
          <w:rFonts w:hint="eastAsia" w:ascii="仿宋_GB2312" w:hAnsi="仿宋_GB2312" w:eastAsia="仿宋_GB2312" w:cs="仿宋_GB2312"/>
          <w:b w:val="0"/>
          <w:bCs w:val="0"/>
        </w:rPr>
        <w:drawing>
          <wp:inline distT="0" distB="0" distL="114300" distR="114300">
            <wp:extent cx="5274310" cy="23031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</w:rPr>
        <w:t>输入用户名，密码，点击跳转到企业端，点击登录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</w:rPr>
        <w:drawing>
          <wp:inline distT="0" distB="0" distL="114300" distR="114300">
            <wp:extent cx="5274310" cy="19919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仿宋_GB2312" w:hAnsi="仿宋_GB2312" w:cs="仿宋_GB2312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eastAsia="zh-CN"/>
        </w:rPr>
        <w:t>“中山固废”</w:t>
      </w: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val="en-US" w:eastAsia="zh-CN"/>
        </w:rPr>
        <w:t>APP安装二维码（仅限安卓系统）</w:t>
      </w:r>
    </w:p>
    <w:p>
      <w:pPr>
        <w:pStyle w:val="2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276350" cy="12668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color w:val="000000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color w:val="00000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lang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color w:val="000000"/>
        </w:rPr>
        <w:t>危废规范化</w:t>
      </w:r>
      <w:r>
        <w:rPr>
          <w:rFonts w:hint="eastAsia" w:ascii="仿宋_GB2312" w:hAnsi="仿宋_GB2312" w:cs="仿宋_GB2312"/>
          <w:b/>
          <w:bCs/>
          <w:color w:val="000000"/>
          <w:lang w:eastAsia="zh-CN"/>
        </w:rPr>
        <w:t>企业</w:t>
      </w:r>
      <w:r>
        <w:rPr>
          <w:rFonts w:hint="eastAsia" w:ascii="仿宋_GB2312" w:hAnsi="仿宋_GB2312" w:eastAsia="仿宋_GB2312" w:cs="仿宋_GB2312"/>
          <w:b/>
          <w:bCs/>
          <w:color w:val="000000"/>
        </w:rPr>
        <w:t>自评</w:t>
      </w:r>
      <w:r>
        <w:rPr>
          <w:rFonts w:hint="eastAsia" w:ascii="仿宋_GB2312" w:hAnsi="仿宋_GB2312" w:eastAsia="仿宋_GB2312" w:cs="仿宋_GB2312"/>
          <w:b/>
          <w:bCs/>
          <w:color w:val="000000"/>
          <w:lang w:eastAsia="zh-CN"/>
        </w:rPr>
        <w:t>操作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lang w:eastAsia="zh-CN"/>
        </w:rPr>
        <w:t>登陆平台后，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点击产废单位端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eastAsia="zh-CN"/>
        </w:rPr>
        <w:t>，点击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危废规范化自评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</w:rPr>
      </w:pPr>
    </w:p>
    <w:p>
      <w:pPr>
        <w:snapToGrid w:val="0"/>
        <w:ind w:firstLine="420"/>
        <w:rPr>
          <w:rFonts w:hint="eastAsia" w:ascii="仿宋_GB2312" w:hAnsi="仿宋_GB2312" w:eastAsia="仿宋_GB2312" w:cs="仿宋_GB2312"/>
          <w:b w:val="0"/>
          <w:bCs w:val="0"/>
          <w:color w:val="333333"/>
          <w:sz w:val="22"/>
        </w:rPr>
      </w:pPr>
      <w:r>
        <w:rPr>
          <w:rFonts w:hint="eastAsia" w:ascii="仿宋_GB2312" w:hAnsi="仿宋_GB2312" w:eastAsia="仿宋_GB2312" w:cs="仿宋_GB2312"/>
          <w:b w:val="0"/>
          <w:bCs w:val="0"/>
        </w:rPr>
        <w:drawing>
          <wp:inline distT="0" distB="0" distL="114300" distR="114300">
            <wp:extent cx="5274310" cy="23736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</w:rPr>
      </w:pPr>
    </w:p>
    <w:p>
      <w:pPr>
        <w:numPr>
          <w:ilvl w:val="0"/>
          <w:numId w:val="4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点击新增考核信息</w:t>
      </w:r>
    </w:p>
    <w:p>
      <w:pPr>
        <w:pStyle w:val="2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350770"/>
            <wp:effectExtent l="0" t="0" r="508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3、依次将</w:t>
      </w:r>
      <w:r>
        <w:rPr>
          <w:rFonts w:hint="eastAsia" w:ascii="仿宋_GB2312" w:hAnsi="仿宋_GB2312" w:cs="仿宋_GB2312"/>
          <w:b w:val="0"/>
          <w:bCs w:val="0"/>
          <w:color w:val="000000"/>
          <w:lang w:val="en-US" w:eastAsia="zh-CN"/>
        </w:rPr>
        <w:t>企业是否有自行利用处置设施、是否发生突发环境事件填报后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，</w:t>
      </w:r>
      <w:r>
        <w:rPr>
          <w:rFonts w:hint="eastAsia" w:ascii="仿宋_GB2312" w:hAnsi="仿宋_GB2312" w:cs="仿宋_GB2312"/>
          <w:b w:val="0"/>
          <w:bCs w:val="0"/>
          <w:color w:val="000000"/>
          <w:lang w:val="en-US" w:eastAsia="zh-CN"/>
        </w:rPr>
        <w:t>开始考核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。</w:t>
      </w:r>
    </w:p>
    <w:p>
      <w:pPr>
        <w:rPr>
          <w:rFonts w:hint="eastAsia" w:ascii="仿宋_GB2312" w:hAnsi="仿宋_GB2312" w:eastAsia="仿宋_GB2312" w:cs="仿宋_GB2312"/>
          <w:b w:val="0"/>
          <w:bCs w:val="0"/>
        </w:rPr>
      </w:pPr>
      <w:r>
        <w:drawing>
          <wp:inline distT="0" distB="0" distL="114300" distR="114300">
            <wp:extent cx="5269865" cy="1987550"/>
            <wp:effectExtent l="0" t="0" r="698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4、点击</w:t>
      </w:r>
      <w:r>
        <w:rPr>
          <w:rFonts w:hint="eastAsia" w:ascii="仿宋_GB2312" w:hAnsi="仿宋_GB2312" w:cs="仿宋_GB2312"/>
          <w:b w:val="0"/>
          <w:bCs w:val="0"/>
          <w:color w:val="000000"/>
          <w:lang w:val="en-US" w:eastAsia="zh-CN"/>
        </w:rPr>
        <w:t>继续考核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lang w:val="en-US" w:eastAsia="zh-CN"/>
        </w:rPr>
        <w:t>按钮</w:t>
      </w:r>
    </w:p>
    <w:p>
      <w:pPr>
        <w:rPr>
          <w:rFonts w:hint="eastAsia" w:ascii="仿宋_GB2312" w:hAnsi="仿宋_GB2312" w:eastAsia="仿宋_GB2312" w:cs="仿宋_GB2312"/>
          <w:b w:val="0"/>
          <w:bCs w:val="0"/>
        </w:rPr>
      </w:pPr>
      <w:r>
        <w:drawing>
          <wp:inline distT="0" distB="0" distL="114300" distR="114300">
            <wp:extent cx="5266690" cy="1994535"/>
            <wp:effectExtent l="0" t="0" r="1016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</w:pPr>
    </w:p>
    <w:p>
      <w:pPr>
        <w:snapToGrid w:val="0"/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  <w:t>5、</w:t>
      </w: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val="en-US" w:eastAsia="zh-CN"/>
        </w:rPr>
        <w:t>在考核基础信息核对信息无误后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eastAsia="zh-CN"/>
        </w:rPr>
        <w:t>，</w:t>
      </w: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eastAsia="zh-CN"/>
        </w:rPr>
        <w:t>点击具体考核得分，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eastAsia="zh-CN"/>
        </w:rPr>
        <w:t>按照评分标准和评分细则，根据企业</w:t>
      </w:r>
      <w:r>
        <w:rPr>
          <w:rFonts w:hint="eastAsia" w:ascii="仿宋_GB2312" w:hAnsi="仿宋_GB2312" w:cs="仿宋_GB2312"/>
          <w:b w:val="0"/>
          <w:bCs w:val="0"/>
          <w:color w:val="000000"/>
          <w:szCs w:val="21"/>
          <w:lang w:eastAsia="zh-CN"/>
        </w:rPr>
        <w:t>自身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eastAsia="zh-CN"/>
        </w:rPr>
        <w:t>实际情况进行评分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eastAsia="zh-CN"/>
        </w:rPr>
        <w:t>点击上传按钮上传相应评分项的佐证材料，然后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点击保存评分。</w:t>
      </w:r>
    </w:p>
    <w:p>
      <w:pPr>
        <w:snapToGrid w:val="0"/>
        <w:ind w:firstLine="420"/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</w:pPr>
      <w:r>
        <w:drawing>
          <wp:inline distT="0" distB="0" distL="114300" distR="114300">
            <wp:extent cx="5271135" cy="1910080"/>
            <wp:effectExtent l="0" t="0" r="571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/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</w:pPr>
    </w:p>
    <w:p>
      <w:pPr>
        <w:snapToGrid w:val="0"/>
        <w:ind w:firstLine="420"/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5258435" cy="2311400"/>
            <wp:effectExtent l="0" t="0" r="1841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/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</w:pPr>
    </w:p>
    <w:p>
      <w:pPr>
        <w:snapToGrid w:val="0"/>
        <w:ind w:firstLine="420"/>
        <w:rPr>
          <w:rFonts w:hint="eastAsia" w:ascii="仿宋_GB2312" w:hAnsi="仿宋_GB2312" w:eastAsia="仿宋_GB2312" w:cs="仿宋_GB2312"/>
          <w:b w:val="0"/>
          <w:bCs w:val="0"/>
          <w:color w:val="333333"/>
          <w:sz w:val="2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  <w:t>6、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评分过程中可以随时保存，在完成所有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eastAsia="zh-CN"/>
        </w:rPr>
        <w:t>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项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eastAsia="zh-CN"/>
        </w:rPr>
        <w:t>指标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的评分后，可以点击完成考核按钮结束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eastAsia="zh-CN"/>
        </w:rPr>
        <w:t>自评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</w:rPr>
        <w:t>。</w:t>
      </w:r>
    </w:p>
    <w:p>
      <w:r>
        <w:drawing>
          <wp:inline distT="0" distB="0" distL="114300" distR="114300">
            <wp:extent cx="5264785" cy="2280920"/>
            <wp:effectExtent l="0" t="0" r="1206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FB61FD"/>
    <w:multiLevelType w:val="singleLevel"/>
    <w:tmpl w:val="D9FB61FD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30EBE6DB"/>
    <w:multiLevelType w:val="singleLevel"/>
    <w:tmpl w:val="30EBE6DB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6082458E"/>
    <w:multiLevelType w:val="singleLevel"/>
    <w:tmpl w:val="6082458E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60825016"/>
    <w:multiLevelType w:val="singleLevel"/>
    <w:tmpl w:val="60825016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DE66C9"/>
    <w:rsid w:val="03256242"/>
    <w:rsid w:val="03FF53DA"/>
    <w:rsid w:val="06C05110"/>
    <w:rsid w:val="07127CEF"/>
    <w:rsid w:val="08996F87"/>
    <w:rsid w:val="0A3A4E30"/>
    <w:rsid w:val="0C9415B1"/>
    <w:rsid w:val="0F3D306E"/>
    <w:rsid w:val="121577B6"/>
    <w:rsid w:val="12C70C0B"/>
    <w:rsid w:val="13B775ED"/>
    <w:rsid w:val="14935BB3"/>
    <w:rsid w:val="15472CB9"/>
    <w:rsid w:val="180A3B45"/>
    <w:rsid w:val="184A4B69"/>
    <w:rsid w:val="1EB82078"/>
    <w:rsid w:val="20FC377D"/>
    <w:rsid w:val="24732A37"/>
    <w:rsid w:val="25B43246"/>
    <w:rsid w:val="26FA290B"/>
    <w:rsid w:val="29BE5058"/>
    <w:rsid w:val="2B30124C"/>
    <w:rsid w:val="2B810ABE"/>
    <w:rsid w:val="30711199"/>
    <w:rsid w:val="35C24E61"/>
    <w:rsid w:val="365D0600"/>
    <w:rsid w:val="3BEB410D"/>
    <w:rsid w:val="3D726911"/>
    <w:rsid w:val="3F5667E2"/>
    <w:rsid w:val="403B67F1"/>
    <w:rsid w:val="40F45181"/>
    <w:rsid w:val="4712269D"/>
    <w:rsid w:val="47420688"/>
    <w:rsid w:val="4A996ED2"/>
    <w:rsid w:val="4B091802"/>
    <w:rsid w:val="4D757CDC"/>
    <w:rsid w:val="4DA503FD"/>
    <w:rsid w:val="4DC35AD0"/>
    <w:rsid w:val="4DEF3CA6"/>
    <w:rsid w:val="4DF8503D"/>
    <w:rsid w:val="4E3108BE"/>
    <w:rsid w:val="52871693"/>
    <w:rsid w:val="5AEE5F5C"/>
    <w:rsid w:val="5BA07EE5"/>
    <w:rsid w:val="5EE82E03"/>
    <w:rsid w:val="60204F60"/>
    <w:rsid w:val="62634B45"/>
    <w:rsid w:val="62CE0E07"/>
    <w:rsid w:val="64FF39BB"/>
    <w:rsid w:val="667C7308"/>
    <w:rsid w:val="6A236C6D"/>
    <w:rsid w:val="6FD5459F"/>
    <w:rsid w:val="70026E8B"/>
    <w:rsid w:val="71822B39"/>
    <w:rsid w:val="71C065B0"/>
    <w:rsid w:val="71F81D93"/>
    <w:rsid w:val="72E7471D"/>
    <w:rsid w:val="743110B4"/>
    <w:rsid w:val="756B0D61"/>
    <w:rsid w:val="76915082"/>
    <w:rsid w:val="771E1FC0"/>
    <w:rsid w:val="786C1121"/>
    <w:rsid w:val="7D4D27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"/>
    <w:basedOn w:val="1"/>
    <w:next w:val="4"/>
    <w:unhideWhenUsed/>
    <w:qFormat/>
    <w:uiPriority w:val="99"/>
    <w:rPr>
      <w:rFonts w:ascii="Times New Roman" w:hAnsi="Times New Roman" w:eastAsia="方正姚体" w:cs="Times New Roman"/>
      <w:b/>
      <w:color w:val="FF0000"/>
      <w:sz w:val="84"/>
    </w:rPr>
  </w:style>
  <w:style w:type="paragraph" w:styleId="4">
    <w:name w:val="toc 5"/>
    <w:basedOn w:val="1"/>
    <w:next w:val="1"/>
    <w:qFormat/>
    <w:uiPriority w:val="0"/>
    <w:pPr>
      <w:ind w:left="168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刘桂贤</cp:lastModifiedBy>
  <dcterms:modified xsi:type="dcterms:W3CDTF">2022-04-18T04:59:06Z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