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仿宋_GB2312" w:cs="黑体"/>
          <w:sz w:val="36"/>
          <w:szCs w:val="44"/>
        </w:rPr>
      </w:pPr>
      <w:r>
        <w:rPr>
          <w:rFonts w:hint="eastAsia" w:ascii="仿宋_GB2312" w:eastAsia="仿宋_GB2312"/>
          <w:sz w:val="32"/>
          <w:szCs w:val="32"/>
        </w:rPr>
        <w:t>附件5</w:t>
      </w:r>
    </w:p>
    <w:p>
      <w:pPr>
        <w:rPr>
          <w:rFonts w:ascii="黑体" w:hAnsi="黑体" w:eastAsia="黑体" w:cs="黑体"/>
          <w:sz w:val="36"/>
          <w:szCs w:val="44"/>
        </w:rPr>
      </w:pPr>
    </w:p>
    <w:p>
      <w:pPr>
        <w:rPr>
          <w:rFonts w:ascii="黑体" w:hAnsi="黑体" w:eastAsia="黑体" w:cs="黑体"/>
          <w:sz w:val="36"/>
          <w:szCs w:val="44"/>
        </w:rPr>
      </w:pPr>
    </w:p>
    <w:p>
      <w:pPr>
        <w:rPr>
          <w:rFonts w:ascii="黑体" w:hAnsi="黑体" w:eastAsia="黑体" w:cs="黑体"/>
          <w:sz w:val="36"/>
          <w:szCs w:val="44"/>
        </w:rPr>
      </w:pPr>
    </w:p>
    <w:p>
      <w:pPr>
        <w:rPr>
          <w:rFonts w:ascii="黑体" w:hAnsi="黑体" w:eastAsia="黑体" w:cs="黑体"/>
          <w:sz w:val="36"/>
          <w:szCs w:val="44"/>
        </w:rPr>
      </w:pPr>
    </w:p>
    <w:p>
      <w:pPr>
        <w:rPr>
          <w:rFonts w:ascii="黑体" w:hAnsi="黑体" w:eastAsia="黑体" w:cs="黑体"/>
          <w:sz w:val="36"/>
          <w:szCs w:val="44"/>
        </w:rPr>
      </w:pPr>
    </w:p>
    <w:p>
      <w:pPr>
        <w:jc w:val="center"/>
        <w:rPr>
          <w:rFonts w:ascii="黑体" w:hAnsi="黑体" w:eastAsia="黑体" w:cs="黑体"/>
          <w:sz w:val="44"/>
          <w:szCs w:val="52"/>
        </w:rPr>
      </w:pPr>
      <w:r>
        <w:rPr>
          <w:rFonts w:hint="eastAsia" w:ascii="黑体" w:hAnsi="黑体" w:eastAsia="黑体" w:cs="黑体"/>
          <w:sz w:val="44"/>
          <w:szCs w:val="52"/>
        </w:rPr>
        <w:t>《厨余垃圾收集运输工作规范》</w:t>
      </w:r>
    </w:p>
    <w:p>
      <w:pPr>
        <w:jc w:val="center"/>
        <w:rPr>
          <w:rFonts w:ascii="黑体" w:hAnsi="黑体" w:eastAsia="黑体" w:cs="黑体"/>
          <w:sz w:val="44"/>
          <w:szCs w:val="52"/>
        </w:rPr>
      </w:pPr>
      <w:r>
        <w:rPr>
          <w:rFonts w:hint="eastAsia" w:ascii="黑体" w:hAnsi="黑体" w:eastAsia="黑体" w:cs="黑体"/>
          <w:sz w:val="44"/>
          <w:szCs w:val="52"/>
        </w:rPr>
        <w:t>团体标准编制说明</w:t>
      </w:r>
    </w:p>
    <w:p>
      <w:pPr>
        <w:jc w:val="center"/>
        <w:rPr>
          <w:rFonts w:ascii="黑体" w:hAnsi="黑体" w:eastAsia="黑体" w:cs="黑体"/>
          <w:sz w:val="36"/>
          <w:szCs w:val="44"/>
        </w:rPr>
      </w:pPr>
    </w:p>
    <w:p>
      <w:pPr>
        <w:jc w:val="center"/>
        <w:rPr>
          <w:rFonts w:ascii="黑体" w:hAnsi="黑体" w:eastAsia="黑体" w:cs="黑体"/>
          <w:sz w:val="36"/>
          <w:szCs w:val="44"/>
        </w:rPr>
      </w:pPr>
    </w:p>
    <w:p>
      <w:pPr>
        <w:jc w:val="center"/>
        <w:rPr>
          <w:rFonts w:ascii="黑体" w:hAnsi="黑体" w:eastAsia="黑体" w:cs="黑体"/>
          <w:sz w:val="36"/>
          <w:szCs w:val="44"/>
        </w:rPr>
      </w:pPr>
    </w:p>
    <w:p>
      <w:pPr>
        <w:jc w:val="center"/>
        <w:rPr>
          <w:rFonts w:ascii="黑体" w:hAnsi="黑体" w:eastAsia="黑体" w:cs="黑体"/>
          <w:sz w:val="36"/>
          <w:szCs w:val="44"/>
        </w:rPr>
      </w:pPr>
    </w:p>
    <w:p>
      <w:pPr>
        <w:jc w:val="center"/>
        <w:rPr>
          <w:rFonts w:ascii="黑体" w:hAnsi="黑体" w:eastAsia="黑体" w:cs="黑体"/>
          <w:sz w:val="36"/>
          <w:szCs w:val="44"/>
        </w:rPr>
      </w:pPr>
    </w:p>
    <w:p>
      <w:pPr>
        <w:jc w:val="center"/>
        <w:rPr>
          <w:rFonts w:ascii="黑体" w:hAnsi="黑体" w:eastAsia="黑体" w:cs="黑体"/>
          <w:sz w:val="36"/>
          <w:szCs w:val="44"/>
        </w:rPr>
      </w:pPr>
    </w:p>
    <w:p>
      <w:pPr>
        <w:jc w:val="center"/>
        <w:rPr>
          <w:rFonts w:ascii="黑体" w:hAnsi="黑体" w:eastAsia="黑体" w:cs="黑体"/>
          <w:sz w:val="36"/>
          <w:szCs w:val="44"/>
        </w:rPr>
      </w:pPr>
    </w:p>
    <w:p>
      <w:pPr>
        <w:jc w:val="center"/>
        <w:rPr>
          <w:rFonts w:ascii="黑体" w:hAnsi="黑体" w:eastAsia="黑体" w:cs="黑体"/>
          <w:sz w:val="36"/>
          <w:szCs w:val="44"/>
        </w:rPr>
      </w:pPr>
    </w:p>
    <w:p>
      <w:pPr>
        <w:jc w:val="center"/>
        <w:rPr>
          <w:rFonts w:ascii="黑体" w:hAnsi="黑体" w:eastAsia="黑体" w:cs="黑体"/>
          <w:sz w:val="36"/>
          <w:szCs w:val="44"/>
        </w:rPr>
      </w:pPr>
    </w:p>
    <w:p>
      <w:pPr>
        <w:jc w:val="center"/>
        <w:rPr>
          <w:rFonts w:ascii="黑体" w:hAnsi="黑体" w:eastAsia="黑体" w:cs="黑体"/>
          <w:sz w:val="36"/>
          <w:szCs w:val="44"/>
        </w:rPr>
      </w:pPr>
    </w:p>
    <w:p>
      <w:pPr>
        <w:jc w:val="center"/>
        <w:rPr>
          <w:rFonts w:ascii="黑体" w:hAnsi="黑体" w:eastAsia="黑体" w:cs="黑体"/>
          <w:sz w:val="36"/>
          <w:szCs w:val="44"/>
        </w:rPr>
      </w:pPr>
    </w:p>
    <w:p>
      <w:pPr>
        <w:spacing w:line="360" w:lineRule="auto"/>
        <w:jc w:val="center"/>
        <w:rPr>
          <w:rFonts w:ascii="黑体" w:hAnsi="黑体" w:eastAsia="黑体" w:cs="黑体"/>
          <w:sz w:val="32"/>
          <w:szCs w:val="32"/>
        </w:rPr>
      </w:pPr>
      <w:r>
        <w:rPr>
          <w:rFonts w:hint="eastAsia" w:ascii="黑体" w:hAnsi="黑体" w:eastAsia="黑体" w:cs="黑体"/>
          <w:sz w:val="32"/>
          <w:szCs w:val="32"/>
        </w:rPr>
        <w:t>《厨余垃圾收集运输工作规范》编制组</w:t>
      </w:r>
    </w:p>
    <w:p>
      <w:pPr>
        <w:jc w:val="center"/>
        <w:rPr>
          <w:rFonts w:ascii="黑体" w:hAnsi="黑体" w:eastAsia="黑体" w:cs="黑体"/>
          <w:sz w:val="36"/>
          <w:szCs w:val="44"/>
        </w:rPr>
      </w:pPr>
      <w:r>
        <w:rPr>
          <w:rFonts w:hint="eastAsia" w:ascii="黑体" w:hAnsi="黑体" w:eastAsia="黑体" w:cs="黑体"/>
          <w:sz w:val="32"/>
          <w:szCs w:val="32"/>
        </w:rPr>
        <w:t>二〇二二年八月</w:t>
      </w:r>
    </w:p>
    <w:p>
      <w:pPr>
        <w:rPr>
          <w:rFonts w:ascii="黑体" w:hAnsi="黑体" w:eastAsia="黑体" w:cs="黑体"/>
          <w:sz w:val="36"/>
          <w:szCs w:val="44"/>
        </w:rPr>
      </w:pPr>
    </w:p>
    <w:sdt>
      <w:sdtPr>
        <w:rPr>
          <w:rFonts w:hint="eastAsia" w:ascii="黑体" w:hAnsi="黑体" w:eastAsia="黑体" w:cs="黑体"/>
          <w:sz w:val="32"/>
          <w:szCs w:val="32"/>
        </w:rPr>
        <w:id w:val="147482316"/>
        <w:docPartObj>
          <w:docPartGallery w:val="Table of Contents"/>
          <w:docPartUnique/>
        </w:docPartObj>
      </w:sdtPr>
      <w:sdtEndPr>
        <w:rPr>
          <w:rFonts w:hint="eastAsia" w:ascii="黑体" w:hAnsi="黑体" w:eastAsia="黑体" w:cs="黑体"/>
          <w:sz w:val="32"/>
          <w:szCs w:val="32"/>
        </w:rPr>
      </w:sdtEndPr>
      <w:sdtContent>
        <w:p>
          <w:pPr>
            <w:jc w:val="center"/>
            <w:rPr>
              <w:rFonts w:ascii="黑体" w:hAnsi="黑体" w:eastAsia="黑体" w:cs="黑体"/>
              <w:sz w:val="32"/>
              <w:szCs w:val="32"/>
            </w:rPr>
          </w:pPr>
          <w:r>
            <w:rPr>
              <w:rFonts w:hint="eastAsia" w:ascii="黑体" w:hAnsi="黑体" w:eastAsia="黑体" w:cs="黑体"/>
              <w:sz w:val="32"/>
              <w:szCs w:val="32"/>
            </w:rPr>
            <w:t>目</w:t>
          </w:r>
          <w:r>
            <w:rPr>
              <w:rFonts w:hint="eastAsia" w:ascii="黑体" w:hAnsi="黑体" w:eastAsia="黑体" w:cs="黑体"/>
              <w:spacing w:val="159"/>
              <w:sz w:val="32"/>
              <w:szCs w:val="32"/>
            </w:rPr>
            <w:t xml:space="preserve"> </w:t>
          </w:r>
          <w:r>
            <w:rPr>
              <w:rFonts w:hint="eastAsia" w:ascii="黑体" w:hAnsi="黑体" w:eastAsia="黑体" w:cs="黑体"/>
              <w:sz w:val="32"/>
              <w:szCs w:val="32"/>
            </w:rPr>
            <w:t xml:space="preserve"> 录</w:t>
          </w:r>
        </w:p>
        <w:p>
          <w:pPr>
            <w:pStyle w:val="8"/>
            <w:tabs>
              <w:tab w:val="right" w:leader="dot" w:pos="8306"/>
            </w:tabs>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TOC \o "1-1" \h \u </w:instrText>
          </w:r>
          <w:r>
            <w:rPr>
              <w:rFonts w:hint="eastAsia" w:ascii="宋体" w:hAnsi="宋体" w:cs="宋体"/>
              <w:sz w:val="28"/>
              <w:szCs w:val="28"/>
            </w:rPr>
            <w:fldChar w:fldCharType="separate"/>
          </w:r>
          <w:r>
            <w:fldChar w:fldCharType="begin"/>
          </w:r>
          <w:r>
            <w:instrText xml:space="preserve"> HYPERLINK \l "_Toc28123" </w:instrText>
          </w:r>
          <w:r>
            <w:fldChar w:fldCharType="separate"/>
          </w:r>
          <w:r>
            <w:rPr>
              <w:rFonts w:hint="eastAsia" w:ascii="宋体" w:hAnsi="宋体" w:cs="宋体"/>
              <w:sz w:val="28"/>
              <w:szCs w:val="28"/>
            </w:rPr>
            <w:t>一、任务来源</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_Toc28123 \h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fldChar w:fldCharType="end"/>
          </w:r>
        </w:p>
        <w:p>
          <w:pPr>
            <w:pStyle w:val="8"/>
            <w:tabs>
              <w:tab w:val="right" w:leader="dot" w:pos="8306"/>
            </w:tabs>
            <w:rPr>
              <w:rFonts w:ascii="宋体" w:hAnsi="宋体" w:cs="宋体"/>
              <w:sz w:val="28"/>
              <w:szCs w:val="28"/>
            </w:rPr>
          </w:pPr>
          <w:r>
            <w:fldChar w:fldCharType="begin"/>
          </w:r>
          <w:r>
            <w:instrText xml:space="preserve"> HYPERLINK \l "_Toc6491" </w:instrText>
          </w:r>
          <w:r>
            <w:fldChar w:fldCharType="separate"/>
          </w:r>
          <w:r>
            <w:rPr>
              <w:rFonts w:hint="eastAsia" w:ascii="宋体" w:hAnsi="宋体" w:cs="宋体"/>
              <w:sz w:val="28"/>
              <w:szCs w:val="28"/>
            </w:rPr>
            <w:t>二、工作简况</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_Toc6491 \h </w:instrText>
          </w:r>
          <w:r>
            <w:rPr>
              <w:rFonts w:hint="eastAsia" w:ascii="宋体" w:hAnsi="宋体" w:cs="宋体"/>
              <w:sz w:val="28"/>
              <w:szCs w:val="28"/>
            </w:rPr>
            <w:fldChar w:fldCharType="separate"/>
          </w:r>
          <w:r>
            <w:rPr>
              <w:rFonts w:hint="eastAsia"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fldChar w:fldCharType="end"/>
          </w:r>
        </w:p>
        <w:p>
          <w:pPr>
            <w:pStyle w:val="8"/>
            <w:tabs>
              <w:tab w:val="right" w:leader="dot" w:pos="8306"/>
            </w:tabs>
            <w:rPr>
              <w:rFonts w:ascii="宋体" w:hAnsi="宋体" w:cs="宋体"/>
              <w:sz w:val="28"/>
              <w:szCs w:val="28"/>
            </w:rPr>
          </w:pPr>
          <w:r>
            <w:fldChar w:fldCharType="begin"/>
          </w:r>
          <w:r>
            <w:instrText xml:space="preserve"> HYPERLINK \l "_Toc20993" </w:instrText>
          </w:r>
          <w:r>
            <w:fldChar w:fldCharType="separate"/>
          </w:r>
          <w:r>
            <w:rPr>
              <w:rFonts w:hint="eastAsia" w:ascii="宋体" w:hAnsi="宋体" w:cs="宋体"/>
              <w:sz w:val="28"/>
              <w:szCs w:val="28"/>
            </w:rPr>
            <w:t>三、标准制修订原则</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_Toc20993 \h </w:instrText>
          </w:r>
          <w:r>
            <w:rPr>
              <w:rFonts w:hint="eastAsia" w:ascii="宋体" w:hAnsi="宋体" w:cs="宋体"/>
              <w:sz w:val="28"/>
              <w:szCs w:val="28"/>
            </w:rPr>
            <w:fldChar w:fldCharType="separate"/>
          </w:r>
          <w:r>
            <w:rPr>
              <w:rFonts w:hint="eastAsia" w:ascii="宋体" w:hAnsi="宋体" w:cs="宋体"/>
              <w:sz w:val="28"/>
              <w:szCs w:val="28"/>
            </w:rPr>
            <w:t>3</w:t>
          </w:r>
          <w:r>
            <w:rPr>
              <w:rFonts w:hint="eastAsia" w:ascii="宋体" w:hAnsi="宋体" w:cs="宋体"/>
              <w:sz w:val="28"/>
              <w:szCs w:val="28"/>
            </w:rPr>
            <w:fldChar w:fldCharType="end"/>
          </w:r>
          <w:r>
            <w:rPr>
              <w:rFonts w:hint="eastAsia" w:ascii="宋体" w:hAnsi="宋体" w:cs="宋体"/>
              <w:sz w:val="28"/>
              <w:szCs w:val="28"/>
            </w:rPr>
            <w:fldChar w:fldCharType="end"/>
          </w:r>
        </w:p>
        <w:p>
          <w:pPr>
            <w:pStyle w:val="8"/>
            <w:tabs>
              <w:tab w:val="right" w:leader="dot" w:pos="8306"/>
            </w:tabs>
            <w:rPr>
              <w:rFonts w:ascii="宋体" w:hAnsi="宋体" w:cs="宋体"/>
              <w:sz w:val="28"/>
              <w:szCs w:val="28"/>
            </w:rPr>
          </w:pPr>
          <w:r>
            <w:fldChar w:fldCharType="begin"/>
          </w:r>
          <w:r>
            <w:instrText xml:space="preserve"> HYPERLINK \l "_Toc399" </w:instrText>
          </w:r>
          <w:r>
            <w:fldChar w:fldCharType="separate"/>
          </w:r>
          <w:r>
            <w:rPr>
              <w:rFonts w:hint="eastAsia" w:ascii="宋体" w:hAnsi="宋体" w:cs="宋体"/>
              <w:sz w:val="28"/>
              <w:szCs w:val="28"/>
            </w:rPr>
            <w:t>四、主要编制内容及依据</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_Toc399 \h </w:instrText>
          </w:r>
          <w:r>
            <w:rPr>
              <w:rFonts w:hint="eastAsia" w:ascii="宋体" w:hAnsi="宋体" w:cs="宋体"/>
              <w:sz w:val="28"/>
              <w:szCs w:val="28"/>
            </w:rPr>
            <w:fldChar w:fldCharType="separate"/>
          </w:r>
          <w:r>
            <w:rPr>
              <w:rFonts w:hint="eastAsia" w:ascii="宋体" w:hAnsi="宋体" w:cs="宋体"/>
              <w:sz w:val="28"/>
              <w:szCs w:val="28"/>
            </w:rPr>
            <w:t>4</w:t>
          </w:r>
          <w:r>
            <w:rPr>
              <w:rFonts w:hint="eastAsia" w:ascii="宋体" w:hAnsi="宋体" w:cs="宋体"/>
              <w:sz w:val="28"/>
              <w:szCs w:val="28"/>
            </w:rPr>
            <w:fldChar w:fldCharType="end"/>
          </w:r>
          <w:r>
            <w:rPr>
              <w:rFonts w:hint="eastAsia" w:ascii="宋体" w:hAnsi="宋体" w:cs="宋体"/>
              <w:sz w:val="28"/>
              <w:szCs w:val="28"/>
            </w:rPr>
            <w:fldChar w:fldCharType="end"/>
          </w:r>
        </w:p>
        <w:p>
          <w:pPr>
            <w:pStyle w:val="8"/>
            <w:tabs>
              <w:tab w:val="right" w:leader="dot" w:pos="8306"/>
            </w:tabs>
            <w:rPr>
              <w:rFonts w:ascii="宋体" w:hAnsi="宋体" w:cs="宋体"/>
              <w:sz w:val="28"/>
              <w:szCs w:val="28"/>
            </w:rPr>
          </w:pPr>
          <w:r>
            <w:fldChar w:fldCharType="begin"/>
          </w:r>
          <w:r>
            <w:instrText xml:space="preserve"> HYPERLINK \l "_Toc1434" </w:instrText>
          </w:r>
          <w:r>
            <w:fldChar w:fldCharType="separate"/>
          </w:r>
          <w:r>
            <w:rPr>
              <w:rFonts w:hint="eastAsia" w:ascii="宋体" w:hAnsi="宋体" w:cs="宋体"/>
              <w:sz w:val="28"/>
              <w:szCs w:val="28"/>
            </w:rPr>
            <w:t>五、主要试验、验证及试行结果</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_Toc1434 \h </w:instrText>
          </w:r>
          <w:r>
            <w:rPr>
              <w:rFonts w:hint="eastAsia" w:ascii="宋体" w:hAnsi="宋体" w:cs="宋体"/>
              <w:sz w:val="28"/>
              <w:szCs w:val="28"/>
            </w:rPr>
            <w:fldChar w:fldCharType="separate"/>
          </w:r>
          <w:r>
            <w:rPr>
              <w:rFonts w:hint="eastAsia" w:ascii="宋体" w:hAnsi="宋体" w:cs="宋体"/>
              <w:sz w:val="28"/>
              <w:szCs w:val="28"/>
            </w:rPr>
            <w:t>5</w:t>
          </w:r>
          <w:r>
            <w:rPr>
              <w:rFonts w:hint="eastAsia" w:ascii="宋体" w:hAnsi="宋体" w:cs="宋体"/>
              <w:sz w:val="28"/>
              <w:szCs w:val="28"/>
            </w:rPr>
            <w:fldChar w:fldCharType="end"/>
          </w:r>
          <w:r>
            <w:rPr>
              <w:rFonts w:hint="eastAsia" w:ascii="宋体" w:hAnsi="宋体" w:cs="宋体"/>
              <w:sz w:val="28"/>
              <w:szCs w:val="28"/>
            </w:rPr>
            <w:fldChar w:fldCharType="end"/>
          </w:r>
        </w:p>
        <w:p>
          <w:pPr>
            <w:pStyle w:val="8"/>
            <w:tabs>
              <w:tab w:val="right" w:leader="dot" w:pos="8306"/>
            </w:tabs>
            <w:rPr>
              <w:rFonts w:ascii="宋体" w:hAnsi="宋体" w:cs="宋体"/>
              <w:sz w:val="28"/>
              <w:szCs w:val="28"/>
            </w:rPr>
          </w:pPr>
          <w:r>
            <w:fldChar w:fldCharType="begin"/>
          </w:r>
          <w:r>
            <w:instrText xml:space="preserve"> HYPERLINK \l "_Toc9158" </w:instrText>
          </w:r>
          <w:r>
            <w:fldChar w:fldCharType="separate"/>
          </w:r>
          <w:r>
            <w:rPr>
              <w:rFonts w:hint="eastAsia" w:ascii="宋体" w:hAnsi="宋体" w:cs="宋体"/>
              <w:sz w:val="28"/>
              <w:szCs w:val="28"/>
            </w:rPr>
            <w:t>六、与国内其它法律、法规的关系</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_Toc9158 \h </w:instrText>
          </w:r>
          <w:r>
            <w:rPr>
              <w:rFonts w:hint="eastAsia" w:ascii="宋体" w:hAnsi="宋体" w:cs="宋体"/>
              <w:sz w:val="28"/>
              <w:szCs w:val="28"/>
            </w:rPr>
            <w:fldChar w:fldCharType="separate"/>
          </w:r>
          <w:r>
            <w:rPr>
              <w:rFonts w:hint="eastAsia" w:ascii="宋体" w:hAnsi="宋体" w:cs="宋体"/>
              <w:sz w:val="28"/>
              <w:szCs w:val="28"/>
            </w:rPr>
            <w:t>5</w:t>
          </w:r>
          <w:r>
            <w:rPr>
              <w:rFonts w:hint="eastAsia" w:ascii="宋体" w:hAnsi="宋体" w:cs="宋体"/>
              <w:sz w:val="28"/>
              <w:szCs w:val="28"/>
            </w:rPr>
            <w:fldChar w:fldCharType="end"/>
          </w:r>
          <w:r>
            <w:rPr>
              <w:rFonts w:hint="eastAsia" w:ascii="宋体" w:hAnsi="宋体" w:cs="宋体"/>
              <w:sz w:val="28"/>
              <w:szCs w:val="28"/>
            </w:rPr>
            <w:fldChar w:fldCharType="end"/>
          </w:r>
        </w:p>
        <w:p>
          <w:pPr>
            <w:pStyle w:val="8"/>
            <w:tabs>
              <w:tab w:val="right" w:leader="dot" w:pos="8306"/>
            </w:tabs>
            <w:rPr>
              <w:rFonts w:ascii="宋体" w:hAnsi="宋体" w:cs="宋体"/>
              <w:sz w:val="28"/>
              <w:szCs w:val="28"/>
            </w:rPr>
          </w:pPr>
          <w:r>
            <w:fldChar w:fldCharType="begin"/>
          </w:r>
          <w:r>
            <w:instrText xml:space="preserve"> HYPERLINK \l "_Toc25351" </w:instrText>
          </w:r>
          <w:r>
            <w:fldChar w:fldCharType="separate"/>
          </w:r>
          <w:r>
            <w:rPr>
              <w:rFonts w:hint="eastAsia" w:ascii="宋体" w:hAnsi="宋体" w:cs="宋体"/>
              <w:sz w:val="28"/>
              <w:szCs w:val="28"/>
            </w:rPr>
            <w:t>七、重大分歧或重难点的处理经过和依据</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_Toc25351 \h </w:instrText>
          </w:r>
          <w:r>
            <w:rPr>
              <w:rFonts w:hint="eastAsia" w:ascii="宋体" w:hAnsi="宋体" w:cs="宋体"/>
              <w:sz w:val="28"/>
              <w:szCs w:val="28"/>
            </w:rPr>
            <w:fldChar w:fldCharType="separate"/>
          </w:r>
          <w:r>
            <w:rPr>
              <w:rFonts w:hint="eastAsia" w:ascii="宋体" w:hAnsi="宋体" w:cs="宋体"/>
              <w:sz w:val="28"/>
              <w:szCs w:val="28"/>
            </w:rPr>
            <w:t>6</w:t>
          </w:r>
          <w:r>
            <w:rPr>
              <w:rFonts w:hint="eastAsia" w:ascii="宋体" w:hAnsi="宋体" w:cs="宋体"/>
              <w:sz w:val="28"/>
              <w:szCs w:val="28"/>
            </w:rPr>
            <w:fldChar w:fldCharType="end"/>
          </w:r>
          <w:r>
            <w:rPr>
              <w:rFonts w:hint="eastAsia" w:ascii="宋体" w:hAnsi="宋体" w:cs="宋体"/>
              <w:sz w:val="28"/>
              <w:szCs w:val="28"/>
            </w:rPr>
            <w:fldChar w:fldCharType="end"/>
          </w:r>
        </w:p>
        <w:p>
          <w:pPr>
            <w:pStyle w:val="8"/>
            <w:tabs>
              <w:tab w:val="right" w:leader="dot" w:pos="8306"/>
            </w:tabs>
            <w:rPr>
              <w:rFonts w:ascii="宋体" w:hAnsi="宋体" w:cs="宋体"/>
              <w:sz w:val="28"/>
              <w:szCs w:val="28"/>
            </w:rPr>
          </w:pPr>
          <w:r>
            <w:fldChar w:fldCharType="begin"/>
          </w:r>
          <w:r>
            <w:instrText xml:space="preserve"> HYPERLINK \l "_Toc19941" </w:instrText>
          </w:r>
          <w:r>
            <w:fldChar w:fldCharType="separate"/>
          </w:r>
          <w:r>
            <w:rPr>
              <w:rFonts w:hint="eastAsia" w:ascii="宋体" w:hAnsi="宋体" w:cs="宋体"/>
              <w:sz w:val="28"/>
              <w:szCs w:val="28"/>
            </w:rPr>
            <w:t>八、采用国际标准的程度及水平说明</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_Toc19941 \h </w:instrText>
          </w:r>
          <w:r>
            <w:rPr>
              <w:rFonts w:hint="eastAsia" w:ascii="宋体" w:hAnsi="宋体" w:cs="宋体"/>
              <w:sz w:val="28"/>
              <w:szCs w:val="28"/>
            </w:rPr>
            <w:fldChar w:fldCharType="separate"/>
          </w:r>
          <w:r>
            <w:rPr>
              <w:rFonts w:hint="eastAsia" w:ascii="宋体" w:hAnsi="宋体" w:cs="宋体"/>
              <w:sz w:val="28"/>
              <w:szCs w:val="28"/>
            </w:rPr>
            <w:t>6</w:t>
          </w:r>
          <w:r>
            <w:rPr>
              <w:rFonts w:hint="eastAsia" w:ascii="宋体" w:hAnsi="宋体" w:cs="宋体"/>
              <w:sz w:val="28"/>
              <w:szCs w:val="28"/>
            </w:rPr>
            <w:fldChar w:fldCharType="end"/>
          </w:r>
          <w:r>
            <w:rPr>
              <w:rFonts w:hint="eastAsia" w:ascii="宋体" w:hAnsi="宋体" w:cs="宋体"/>
              <w:sz w:val="28"/>
              <w:szCs w:val="28"/>
            </w:rPr>
            <w:fldChar w:fldCharType="end"/>
          </w:r>
        </w:p>
        <w:p>
          <w:pPr>
            <w:pStyle w:val="8"/>
            <w:tabs>
              <w:tab w:val="right" w:leader="dot" w:pos="8306"/>
            </w:tabs>
            <w:rPr>
              <w:rFonts w:ascii="宋体" w:hAnsi="宋体" w:cs="宋体"/>
              <w:sz w:val="28"/>
              <w:szCs w:val="28"/>
            </w:rPr>
          </w:pPr>
          <w:r>
            <w:fldChar w:fldCharType="begin"/>
          </w:r>
          <w:r>
            <w:instrText xml:space="preserve"> HYPERLINK \l "_Toc29078" </w:instrText>
          </w:r>
          <w:r>
            <w:fldChar w:fldCharType="separate"/>
          </w:r>
          <w:r>
            <w:rPr>
              <w:rFonts w:hint="eastAsia" w:ascii="宋体" w:hAnsi="宋体" w:cs="宋体"/>
              <w:sz w:val="28"/>
              <w:szCs w:val="28"/>
            </w:rPr>
            <w:t>九、标准推广应用措施及预期效果</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_Toc29078 \h </w:instrText>
          </w:r>
          <w:r>
            <w:rPr>
              <w:rFonts w:hint="eastAsia" w:ascii="宋体" w:hAnsi="宋体" w:cs="宋体"/>
              <w:sz w:val="28"/>
              <w:szCs w:val="28"/>
            </w:rPr>
            <w:fldChar w:fldCharType="separate"/>
          </w:r>
          <w:r>
            <w:rPr>
              <w:rFonts w:hint="eastAsia" w:ascii="宋体" w:hAnsi="宋体" w:cs="宋体"/>
              <w:sz w:val="28"/>
              <w:szCs w:val="28"/>
            </w:rPr>
            <w:t>6</w:t>
          </w:r>
          <w:r>
            <w:rPr>
              <w:rFonts w:hint="eastAsia" w:ascii="宋体" w:hAnsi="宋体" w:cs="宋体"/>
              <w:sz w:val="28"/>
              <w:szCs w:val="28"/>
            </w:rPr>
            <w:fldChar w:fldCharType="end"/>
          </w:r>
          <w:r>
            <w:rPr>
              <w:rFonts w:hint="eastAsia" w:ascii="宋体" w:hAnsi="宋体" w:cs="宋体"/>
              <w:sz w:val="28"/>
              <w:szCs w:val="28"/>
            </w:rPr>
            <w:fldChar w:fldCharType="end"/>
          </w:r>
        </w:p>
        <w:p>
          <w:pPr>
            <w:pStyle w:val="8"/>
            <w:tabs>
              <w:tab w:val="right" w:leader="dot" w:pos="8306"/>
            </w:tabs>
            <w:rPr>
              <w:rFonts w:ascii="宋体" w:hAnsi="宋体" w:cs="宋体"/>
              <w:sz w:val="28"/>
              <w:szCs w:val="28"/>
            </w:rPr>
          </w:pPr>
          <w:r>
            <w:fldChar w:fldCharType="begin"/>
          </w:r>
          <w:r>
            <w:instrText xml:space="preserve"> HYPERLINK \l "_Toc32532" </w:instrText>
          </w:r>
          <w:r>
            <w:fldChar w:fldCharType="separate"/>
          </w:r>
          <w:r>
            <w:rPr>
              <w:rFonts w:hint="eastAsia" w:ascii="宋体" w:hAnsi="宋体" w:cs="宋体"/>
              <w:sz w:val="28"/>
              <w:szCs w:val="28"/>
            </w:rPr>
            <w:t>十、其他应说明的事项</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_Toc32532 \h </w:instrText>
          </w:r>
          <w:r>
            <w:rPr>
              <w:rFonts w:hint="eastAsia" w:ascii="宋体" w:hAnsi="宋体" w:cs="宋体"/>
              <w:sz w:val="28"/>
              <w:szCs w:val="28"/>
            </w:rPr>
            <w:fldChar w:fldCharType="separate"/>
          </w:r>
          <w:r>
            <w:rPr>
              <w:rFonts w:hint="eastAsia" w:ascii="宋体" w:hAnsi="宋体" w:cs="宋体"/>
              <w:sz w:val="28"/>
              <w:szCs w:val="28"/>
            </w:rPr>
            <w:t>6</w:t>
          </w:r>
          <w:r>
            <w:rPr>
              <w:rFonts w:hint="eastAsia" w:ascii="宋体" w:hAnsi="宋体" w:cs="宋体"/>
              <w:sz w:val="28"/>
              <w:szCs w:val="28"/>
            </w:rPr>
            <w:fldChar w:fldCharType="end"/>
          </w:r>
          <w:r>
            <w:rPr>
              <w:rFonts w:hint="eastAsia" w:ascii="宋体" w:hAnsi="宋体" w:cs="宋体"/>
              <w:sz w:val="28"/>
              <w:szCs w:val="28"/>
            </w:rPr>
            <w:fldChar w:fldCharType="end"/>
          </w:r>
        </w:p>
        <w:p>
          <w:r>
            <w:rPr>
              <w:rFonts w:hint="eastAsia" w:ascii="宋体" w:hAnsi="宋体" w:eastAsia="宋体" w:cs="宋体"/>
              <w:sz w:val="28"/>
              <w:szCs w:val="28"/>
            </w:rPr>
            <w:fldChar w:fldCharType="end"/>
          </w:r>
        </w:p>
      </w:sdtContent>
    </w:sdt>
    <w:p>
      <w:pPr>
        <w:spacing w:line="360" w:lineRule="auto"/>
        <w:outlineLvl w:val="0"/>
        <w:rPr>
          <w:rFonts w:ascii="黑体" w:hAnsi="黑体" w:eastAsia="黑体" w:cs="黑体"/>
          <w:sz w:val="28"/>
          <w:szCs w:val="28"/>
        </w:rPr>
      </w:pPr>
      <w:bookmarkStart w:id="0" w:name="_Toc28123"/>
    </w:p>
    <w:p>
      <w:pPr>
        <w:spacing w:line="360" w:lineRule="auto"/>
        <w:outlineLvl w:val="0"/>
        <w:rPr>
          <w:rFonts w:ascii="黑体" w:hAnsi="黑体" w:eastAsia="黑体" w:cs="黑体"/>
          <w:sz w:val="28"/>
          <w:szCs w:val="28"/>
        </w:rPr>
      </w:pPr>
    </w:p>
    <w:p>
      <w:pPr>
        <w:spacing w:line="360" w:lineRule="auto"/>
        <w:outlineLvl w:val="0"/>
        <w:rPr>
          <w:rFonts w:ascii="黑体" w:hAnsi="黑体" w:eastAsia="黑体" w:cs="黑体"/>
          <w:sz w:val="28"/>
          <w:szCs w:val="28"/>
        </w:rPr>
      </w:pPr>
    </w:p>
    <w:p>
      <w:pPr>
        <w:spacing w:line="360" w:lineRule="auto"/>
        <w:outlineLvl w:val="0"/>
        <w:rPr>
          <w:rFonts w:ascii="黑体" w:hAnsi="黑体" w:eastAsia="黑体" w:cs="黑体"/>
          <w:sz w:val="28"/>
          <w:szCs w:val="28"/>
        </w:rPr>
      </w:pPr>
    </w:p>
    <w:p>
      <w:pPr>
        <w:spacing w:line="360" w:lineRule="auto"/>
        <w:outlineLvl w:val="0"/>
        <w:rPr>
          <w:rFonts w:ascii="黑体" w:hAnsi="黑体" w:eastAsia="黑体" w:cs="黑体"/>
          <w:sz w:val="28"/>
          <w:szCs w:val="28"/>
        </w:rPr>
      </w:pPr>
    </w:p>
    <w:p>
      <w:pPr>
        <w:spacing w:line="360" w:lineRule="auto"/>
        <w:outlineLvl w:val="0"/>
        <w:rPr>
          <w:rFonts w:ascii="黑体" w:hAnsi="黑体" w:eastAsia="黑体" w:cs="黑体"/>
          <w:sz w:val="28"/>
          <w:szCs w:val="28"/>
        </w:rPr>
      </w:pPr>
    </w:p>
    <w:p>
      <w:pPr>
        <w:spacing w:line="360" w:lineRule="auto"/>
        <w:outlineLvl w:val="0"/>
        <w:rPr>
          <w:rFonts w:ascii="黑体" w:hAnsi="黑体" w:eastAsia="黑体" w:cs="黑体"/>
          <w:sz w:val="28"/>
          <w:szCs w:val="28"/>
        </w:rPr>
      </w:pPr>
    </w:p>
    <w:p>
      <w:pPr>
        <w:spacing w:line="360" w:lineRule="auto"/>
        <w:outlineLvl w:val="0"/>
        <w:rPr>
          <w:rFonts w:ascii="黑体" w:hAnsi="黑体" w:eastAsia="黑体" w:cs="黑体"/>
          <w:sz w:val="28"/>
          <w:szCs w:val="28"/>
        </w:rPr>
      </w:pPr>
    </w:p>
    <w:p>
      <w:pPr>
        <w:spacing w:line="360" w:lineRule="auto"/>
        <w:outlineLvl w:val="0"/>
        <w:rPr>
          <w:rFonts w:ascii="黑体" w:hAnsi="黑体" w:eastAsia="黑体" w:cs="黑体"/>
          <w:sz w:val="28"/>
          <w:szCs w:val="28"/>
        </w:rPr>
      </w:pPr>
    </w:p>
    <w:p>
      <w:pPr>
        <w:spacing w:line="360" w:lineRule="auto"/>
        <w:outlineLvl w:val="0"/>
        <w:rPr>
          <w:rFonts w:ascii="黑体" w:hAnsi="黑体" w:eastAsia="黑体" w:cs="黑体"/>
          <w:sz w:val="28"/>
          <w:szCs w:val="28"/>
        </w:rPr>
      </w:pPr>
    </w:p>
    <w:p>
      <w:pPr>
        <w:spacing w:line="360" w:lineRule="auto"/>
        <w:outlineLvl w:val="0"/>
        <w:rPr>
          <w:rFonts w:ascii="黑体" w:hAnsi="黑体" w:eastAsia="黑体" w:cs="黑体"/>
          <w:sz w:val="28"/>
          <w:szCs w:val="28"/>
        </w:rPr>
        <w:sectPr>
          <w:pgSz w:w="11906" w:h="16838"/>
          <w:pgMar w:top="1440" w:right="1800" w:bottom="1440" w:left="1800" w:header="851" w:footer="992" w:gutter="0"/>
          <w:cols w:space="425" w:num="1"/>
          <w:docGrid w:type="lines" w:linePitch="312" w:charSpace="0"/>
        </w:sectPr>
      </w:pPr>
    </w:p>
    <w:p>
      <w:pPr>
        <w:spacing w:line="360" w:lineRule="auto"/>
        <w:outlineLvl w:val="0"/>
        <w:rPr>
          <w:rFonts w:ascii="黑体" w:hAnsi="黑体" w:eastAsia="黑体" w:cs="黑体"/>
          <w:sz w:val="28"/>
          <w:szCs w:val="28"/>
        </w:rPr>
      </w:pPr>
      <w:r>
        <w:rPr>
          <w:rFonts w:hint="eastAsia" w:ascii="黑体" w:hAnsi="黑体" w:eastAsia="黑体" w:cs="黑体"/>
          <w:sz w:val="28"/>
          <w:szCs w:val="28"/>
        </w:rPr>
        <w:t>一、任务来源</w:t>
      </w:r>
      <w:bookmarkEnd w:id="0"/>
    </w:p>
    <w:p>
      <w:pPr>
        <w:spacing w:line="360" w:lineRule="auto"/>
        <w:ind w:firstLine="560" w:firstLineChars="200"/>
        <w:rPr>
          <w:rFonts w:ascii="宋体" w:hAnsi="宋体" w:eastAsia="宋体" w:cs="宋体"/>
          <w:color w:val="auto"/>
          <w:sz w:val="28"/>
          <w:szCs w:val="28"/>
        </w:rPr>
      </w:pPr>
      <w:r>
        <w:rPr>
          <w:rFonts w:hint="eastAsia" w:ascii="宋体" w:hAnsi="宋体" w:eastAsia="宋体" w:cs="宋体"/>
          <w:sz w:val="28"/>
          <w:szCs w:val="28"/>
        </w:rPr>
        <w:t>根据生态环境部2019年12月公布的《2019年全国大、中城市固体废物污染环境防治年报》，2018年，200个大、中城市生活垃圾产生量2114</w:t>
      </w:r>
      <w:r>
        <w:rPr>
          <w:rFonts w:hint="eastAsia" w:ascii="宋体" w:hAnsi="宋体" w:eastAsia="宋体" w:cs="宋体"/>
          <w:color w:val="auto"/>
          <w:sz w:val="28"/>
          <w:szCs w:val="28"/>
        </w:rPr>
        <w:t>7.3万吨，处置量21028.9万吨，处置率达99.4%。我国人口基数大，经济的快速发展带来生活的富足，由此产生厨余垃圾与日俱增。在生活垃圾处理领域我国还以填埋为主，但土地资源的紧缺使得生活垃圾的填埋处理面临困难。</w:t>
      </w:r>
      <w:r>
        <w:rPr>
          <w:rFonts w:ascii="Helvetica" w:hAnsi="Helvetica" w:eastAsia="Helvetica" w:cs="Helvetica"/>
          <w:color w:val="auto"/>
          <w:spacing w:val="8"/>
          <w:sz w:val="27"/>
          <w:szCs w:val="27"/>
        </w:rPr>
        <w:t>在</w:t>
      </w:r>
      <w:r>
        <w:rPr>
          <w:rFonts w:hint="eastAsia" w:ascii="Helvetica" w:hAnsi="Helvetica" w:eastAsia="宋体" w:cs="Helvetica"/>
          <w:color w:val="auto"/>
          <w:spacing w:val="8"/>
          <w:sz w:val="27"/>
          <w:szCs w:val="27"/>
        </w:rPr>
        <w:t>近几年</w:t>
      </w:r>
      <w:r>
        <w:rPr>
          <w:rFonts w:ascii="Helvetica" w:hAnsi="Helvetica" w:eastAsia="Helvetica" w:cs="Helvetica"/>
          <w:color w:val="auto"/>
          <w:spacing w:val="8"/>
          <w:sz w:val="27"/>
          <w:szCs w:val="27"/>
        </w:rPr>
        <w:t>垃圾分类的</w:t>
      </w:r>
      <w:r>
        <w:rPr>
          <w:rFonts w:hint="eastAsia" w:ascii="Helvetica" w:hAnsi="Helvetica" w:eastAsia="宋体" w:cs="Helvetica"/>
          <w:color w:val="auto"/>
          <w:spacing w:val="8"/>
          <w:sz w:val="27"/>
          <w:szCs w:val="27"/>
        </w:rPr>
        <w:t>政策驱动下</w:t>
      </w:r>
      <w:r>
        <w:rPr>
          <w:rFonts w:ascii="Helvetica" w:hAnsi="Helvetica" w:eastAsia="Helvetica" w:cs="Helvetica"/>
          <w:color w:val="auto"/>
          <w:spacing w:val="8"/>
          <w:sz w:val="27"/>
          <w:szCs w:val="27"/>
        </w:rPr>
        <w:t>，厨余垃圾处理将成为中国政府垃圾处理工作的重心，</w:t>
      </w:r>
      <w:r>
        <w:rPr>
          <w:rFonts w:hint="eastAsia" w:ascii="宋体" w:hAnsi="宋体" w:eastAsia="宋体" w:cs="宋体"/>
          <w:color w:val="auto"/>
          <w:sz w:val="28"/>
          <w:szCs w:val="28"/>
        </w:rPr>
        <w:t>国内各城市正加快建立垃圾分类投放、分类收集、分类运输、分类处理的垃圾处理系统。</w:t>
      </w:r>
      <w:r>
        <w:rPr>
          <w:rFonts w:ascii="Helvetica" w:hAnsi="Helvetica" w:eastAsia="Helvetica" w:cs="Helvetica"/>
          <w:color w:val="auto"/>
          <w:spacing w:val="8"/>
          <w:sz w:val="27"/>
          <w:szCs w:val="27"/>
        </w:rPr>
        <w:t>厨余垃圾处理将在垃圾分类的推行过程中得到广泛关注。</w:t>
      </w:r>
    </w:p>
    <w:p>
      <w:pPr>
        <w:spacing w:line="360" w:lineRule="auto"/>
        <w:ind w:firstLine="560" w:firstLineChars="200"/>
        <w:rPr>
          <w:rFonts w:ascii="宋体" w:hAnsi="宋体" w:eastAsia="宋体" w:cs="宋体"/>
          <w:sz w:val="28"/>
          <w:szCs w:val="28"/>
        </w:rPr>
      </w:pPr>
      <w:r>
        <w:rPr>
          <w:rFonts w:hint="eastAsia" w:ascii="宋体" w:hAnsi="宋体" w:eastAsia="宋体" w:cs="宋体"/>
          <w:color w:val="auto"/>
          <w:sz w:val="28"/>
          <w:szCs w:val="28"/>
        </w:rPr>
        <w:t>2019年4月，住房和城乡建设部等部门发布《关于在全国地级及以上城市全面开展生活垃圾分类工作的通知》规划中提出2019年起，全国地级及以上城市全面启动生活垃圾分类工作，</w:t>
      </w:r>
      <w:r>
        <w:rPr>
          <w:rFonts w:hint="eastAsia" w:ascii="宋体" w:hAnsi="宋体" w:eastAsia="宋体" w:cs="宋体"/>
          <w:sz w:val="28"/>
          <w:szCs w:val="28"/>
        </w:rPr>
        <w:t>到2020年底46个重点城市将基本建成垃圾分类处理系统，到2025年底全国地级及以上城市将基本建成垃圾分类处理系统。2020年7月，国家发展改革委、住房和城乡建设部、生态环境部发布《城市生活垃圾分类和处理设施补短板强弱项实施方案》提出了加快完善垃圾分类收集和分类运输体系、大力提升垃圾焚烧处理能力、合理规划填埋场地建设、因地制宜推进厨余垃圾处理设施建设的重点任务，并明确了在开展垃圾分类的地区，加快补齐厨余垃圾处理能力短板。</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2021年，中山市制定并实施了《中山市生活垃圾分类管理办法》，针对我市生活垃圾收集、运输和暂存方面存在的不足，以及出现的分类设施不足、分类参与率低、先分后混等问题，进行了有针对性、前瞻性的设计，也标志着我市生活垃圾分类工作进入法治化新阶段。</w:t>
      </w:r>
      <w:r>
        <w:rPr>
          <w:rFonts w:hint="eastAsia" w:ascii="宋体" w:hAnsi="宋体" w:eastAsia="宋体" w:cs="宋体"/>
          <w:sz w:val="28"/>
          <w:szCs w:val="28"/>
          <w:lang w:val="en-US" w:eastAsia="zh-CN"/>
        </w:rPr>
        <w:t>2021年7月，为加强餐厨垃圾管理，保障食品安全，维护环境卫生，中山市制定并出台《中山市餐厨垃圾管理办法》。</w:t>
      </w:r>
      <w:r>
        <w:rPr>
          <w:rFonts w:hint="eastAsia" w:ascii="宋体" w:hAnsi="宋体" w:eastAsia="宋体" w:cs="宋体"/>
          <w:sz w:val="28"/>
          <w:szCs w:val="28"/>
        </w:rPr>
        <w:t>目前，我市暂未出台关于厨余垃圾收集、运输、暂存等技术标准，虽然国内及其他地市涉及生活垃圾分类的技术规范、指引等文件较多，但大部分又不适合我市实际情况。实施厨余垃圾分类收运是推进生活垃圾分类工作的重要工作之一，也是实现厨余垃圾资源化的重要措施。因此，为进一步规范、指导中山市厨余垃圾收运管理工作，结合中山市实际，特制定</w:t>
      </w:r>
      <w:r>
        <w:rPr>
          <w:rFonts w:hint="eastAsia" w:ascii="宋体" w:hAnsi="宋体" w:eastAsia="宋体" w:cs="宋体"/>
          <w:sz w:val="28"/>
          <w:szCs w:val="28"/>
          <w:lang w:val="en-US" w:eastAsia="zh-CN"/>
        </w:rPr>
        <w:t>本</w:t>
      </w:r>
      <w:r>
        <w:rPr>
          <w:rFonts w:hint="eastAsia" w:ascii="宋体" w:hAnsi="宋体" w:eastAsia="宋体" w:cs="宋体"/>
          <w:sz w:val="28"/>
          <w:szCs w:val="28"/>
        </w:rPr>
        <w:t>标准，为稳步推进生活垃圾强制分类战略、提高全市生活垃圾分类成效提供标准支撑。</w:t>
      </w:r>
      <w:bookmarkStart w:id="13" w:name="_GoBack"/>
      <w:bookmarkEnd w:id="13"/>
    </w:p>
    <w:p>
      <w:pPr>
        <w:spacing w:line="360" w:lineRule="auto"/>
        <w:outlineLvl w:val="0"/>
        <w:rPr>
          <w:rFonts w:ascii="宋体" w:hAnsi="宋体" w:eastAsia="宋体" w:cs="宋体"/>
          <w:sz w:val="28"/>
          <w:szCs w:val="28"/>
        </w:rPr>
      </w:pPr>
      <w:bookmarkStart w:id="1" w:name="_Toc6491"/>
      <w:r>
        <w:rPr>
          <w:rFonts w:hint="eastAsia" w:ascii="黑体" w:hAnsi="黑体" w:eastAsia="黑体" w:cs="黑体"/>
          <w:sz w:val="28"/>
          <w:szCs w:val="28"/>
        </w:rPr>
        <w:t>二、工作简况</w:t>
      </w:r>
      <w:bookmarkEnd w:id="1"/>
    </w:p>
    <w:p>
      <w:pPr>
        <w:spacing w:line="360" w:lineRule="auto"/>
        <w:rPr>
          <w:rFonts w:ascii="宋体" w:hAnsi="宋体" w:eastAsia="宋体" w:cs="宋体"/>
          <w:sz w:val="28"/>
          <w:szCs w:val="28"/>
        </w:rPr>
      </w:pPr>
      <w:r>
        <w:rPr>
          <w:rFonts w:hint="eastAsia" w:ascii="宋体" w:hAnsi="宋体" w:eastAsia="宋体" w:cs="宋体"/>
          <w:sz w:val="28"/>
          <w:szCs w:val="28"/>
        </w:rPr>
        <w:t>（一）主要工作过程</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1.标准开题</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2022年2月16日，中山市环境科学学会发布《关于征集2022年第一批中山市环境科学学会标准项目的通知》（中环学函〔2022〕5号）征集团体标准制修订项目。3月，中山市城市管理和综合执法局提交《厨余垃圾收集、运输工作规范》（暂定名，以下简称“《工作规范》”）团体标准的立项申请，并完成该标准团体的立项申报工作。</w:t>
      </w:r>
    </w:p>
    <w:p>
      <w:pPr>
        <w:spacing w:line="360" w:lineRule="auto"/>
        <w:rPr>
          <w:rFonts w:ascii="宋体" w:hAnsi="宋体" w:eastAsia="宋体" w:cs="宋体"/>
          <w:sz w:val="28"/>
          <w:szCs w:val="28"/>
        </w:rPr>
      </w:pPr>
      <w:r>
        <w:rPr>
          <w:rFonts w:hint="eastAsia" w:ascii="宋体" w:hAnsi="宋体" w:eastAsia="宋体" w:cs="宋体"/>
          <w:sz w:val="28"/>
          <w:szCs w:val="28"/>
        </w:rPr>
        <w:t>2.标准立项</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2022年4月22日，中山市环境科学学会组织专家对《工作规范》进行立项论证，专家一致同意《工作规范》立项。同日，中山市环境科学学会发布《关于中山市环境科学学会2022年第一批团体标准制修订项目的公示》，对包括《工作规范》在内的8项团体标准项目进行公示。2022年5月7日，立项公示期结束，公示期间没有收到单位或个人对团体标准项目的异议意见，中山市环境科学学会发布《关于中山市环境科学学会2022年第一批团体标准立项的公告》，《工作规范》正式立项。</w:t>
      </w:r>
    </w:p>
    <w:p>
      <w:pPr>
        <w:spacing w:line="360" w:lineRule="auto"/>
        <w:rPr>
          <w:rFonts w:ascii="宋体" w:hAnsi="宋体" w:eastAsia="宋体" w:cs="宋体"/>
          <w:sz w:val="28"/>
          <w:szCs w:val="28"/>
        </w:rPr>
      </w:pPr>
      <w:r>
        <w:rPr>
          <w:rFonts w:hint="eastAsia" w:ascii="宋体" w:hAnsi="宋体" w:eastAsia="宋体" w:cs="宋体"/>
          <w:sz w:val="28"/>
          <w:szCs w:val="28"/>
        </w:rPr>
        <w:t>3.标准编制</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2022年5月-6月，中山市城市管理和综合执法局组建编制小组，开展团体标准草案编制工作。</w:t>
      </w:r>
    </w:p>
    <w:p>
      <w:pPr>
        <w:spacing w:line="360" w:lineRule="auto"/>
        <w:ind w:firstLine="560" w:firstLineChars="200"/>
        <w:rPr>
          <w:rFonts w:ascii="宋体" w:hAnsi="宋体" w:eastAsia="宋体" w:cs="宋体"/>
          <w:sz w:val="28"/>
          <w:szCs w:val="28"/>
        </w:rPr>
      </w:pPr>
      <w:r>
        <w:rPr>
          <w:rFonts w:ascii="宋体" w:hAnsi="宋体" w:eastAsia="宋体" w:cs="宋体"/>
          <w:sz w:val="28"/>
          <w:szCs w:val="28"/>
        </w:rPr>
        <w:t>本标准由中山市城市管理和综合执法局提出，由中山市环境科学学会归口管理。本标准</w:t>
      </w:r>
      <w:r>
        <w:rPr>
          <w:rFonts w:hint="eastAsia" w:ascii="宋体" w:hAnsi="宋体" w:eastAsia="宋体" w:cs="宋体"/>
          <w:sz w:val="28"/>
          <w:szCs w:val="28"/>
          <w:lang w:val="en-US" w:eastAsia="zh-CN"/>
        </w:rPr>
        <w:t>主要</w:t>
      </w:r>
      <w:r>
        <w:rPr>
          <w:rFonts w:ascii="宋体" w:hAnsi="宋体" w:eastAsia="宋体" w:cs="宋体"/>
          <w:sz w:val="28"/>
          <w:szCs w:val="28"/>
        </w:rPr>
        <w:t>起草单位为：中山市城市管理和综合执法局、中山市生活垃圾处理管理中心</w:t>
      </w:r>
      <w:r>
        <w:rPr>
          <w:rFonts w:hint="eastAsia" w:ascii="宋体" w:hAnsi="宋体" w:eastAsia="宋体" w:cs="宋体"/>
          <w:sz w:val="28"/>
          <w:szCs w:val="28"/>
        </w:rPr>
        <w:t>、中山市环境保护技术中心</w:t>
      </w:r>
      <w:r>
        <w:rPr>
          <w:rFonts w:ascii="宋体" w:hAnsi="宋体" w:eastAsia="宋体" w:cs="宋体"/>
          <w:sz w:val="28"/>
          <w:szCs w:val="28"/>
        </w:rPr>
        <w:t>、中山市商务局、中山市教育体育局、中山市环境卫生管理中心。</w:t>
      </w:r>
    </w:p>
    <w:p>
      <w:pPr>
        <w:spacing w:line="360" w:lineRule="auto"/>
        <w:rPr>
          <w:rFonts w:ascii="宋体" w:hAnsi="宋体" w:eastAsia="宋体" w:cs="宋体"/>
          <w:sz w:val="28"/>
          <w:szCs w:val="28"/>
        </w:rPr>
      </w:pPr>
      <w:r>
        <w:rPr>
          <w:rFonts w:hint="eastAsia" w:ascii="宋体" w:hAnsi="宋体" w:eastAsia="宋体" w:cs="宋体"/>
          <w:sz w:val="28"/>
          <w:szCs w:val="28"/>
        </w:rPr>
        <w:t>4.主要起草人及其所做的工作</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本标准主要起草人包括：王培明、陈益宝、</w:t>
      </w:r>
      <w:r>
        <w:rPr>
          <w:rFonts w:hint="eastAsia" w:ascii="宋体" w:hAnsi="宋体" w:eastAsia="宋体" w:cs="宋体"/>
          <w:sz w:val="28"/>
          <w:szCs w:val="28"/>
          <w:lang w:val="en-US" w:eastAsia="zh-CN"/>
        </w:rPr>
        <w:t>陈娈、</w:t>
      </w:r>
      <w:r>
        <w:rPr>
          <w:rFonts w:hint="eastAsia" w:ascii="宋体" w:hAnsi="宋体" w:eastAsia="宋体" w:cs="宋体"/>
          <w:sz w:val="28"/>
          <w:szCs w:val="28"/>
        </w:rPr>
        <w:t>曹占峰、周团团、陈嘉文、冯子杰、黄子晴。</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各起草人参与了实地调研、资料搜集整理、标准起草和修改等工作，并参加各次工作组会议讨论。</w:t>
      </w:r>
    </w:p>
    <w:p>
      <w:pPr>
        <w:spacing w:line="360" w:lineRule="auto"/>
        <w:outlineLvl w:val="0"/>
        <w:rPr>
          <w:rFonts w:ascii="黑体" w:hAnsi="黑体" w:eastAsia="黑体" w:cs="黑体"/>
          <w:sz w:val="28"/>
          <w:szCs w:val="28"/>
        </w:rPr>
      </w:pPr>
      <w:bookmarkStart w:id="2" w:name="_Toc20993"/>
      <w:r>
        <w:rPr>
          <w:rFonts w:hint="eastAsia" w:ascii="黑体" w:hAnsi="黑体" w:eastAsia="黑体" w:cs="黑体"/>
          <w:sz w:val="28"/>
          <w:szCs w:val="28"/>
        </w:rPr>
        <w:t>三、标准制修订原则</w:t>
      </w:r>
      <w:bookmarkEnd w:id="2"/>
    </w:p>
    <w:p>
      <w:pPr>
        <w:spacing w:line="360" w:lineRule="auto"/>
        <w:ind w:firstLine="560" w:firstLineChars="200"/>
        <w:rPr>
          <w:rFonts w:ascii="黑体" w:hAnsi="黑体" w:eastAsia="黑体" w:cs="黑体"/>
          <w:sz w:val="28"/>
          <w:szCs w:val="28"/>
        </w:rPr>
      </w:pPr>
      <w:r>
        <w:rPr>
          <w:rFonts w:hint="eastAsia" w:ascii="宋体" w:hAnsi="宋体" w:eastAsia="宋体" w:cs="宋体"/>
          <w:sz w:val="28"/>
          <w:szCs w:val="28"/>
        </w:rPr>
        <w:t>在修订过程中，经共同商定将《厨余垃圾收集、运输工作规范》名称修改为《厨余垃圾收集运输工作规范》。《厨余垃圾收集运输工作规范》团体标准的编制遵循规范性、一致性和可操作性的原则。首先，《厨余垃圾收集运输工作规范》的起草制定规范化，遵守与制定标准有关的基础标准及相关的法律法规的规定，按照GB/T 1.1—2020《标准化工作导则第1部分：标准化文件的结构和起草规则》、《中山市环境科学学会团体标准管理办法》等编制起草；其次，《厨余垃圾收集运输工作规范》的制定与现行的国家、行业、地方标准协调一致，相互兼容并有机衔接；再次，《厨余垃圾收集运输工作规范》的制定符合国家法律法规、中山市地方性法规等相关规定，并符合中山实际情况，可操作性强。</w:t>
      </w:r>
    </w:p>
    <w:p>
      <w:pPr>
        <w:spacing w:line="360" w:lineRule="auto"/>
        <w:outlineLvl w:val="0"/>
        <w:rPr>
          <w:rFonts w:ascii="黑体" w:hAnsi="黑体" w:eastAsia="黑体" w:cs="黑体"/>
          <w:sz w:val="28"/>
          <w:szCs w:val="28"/>
        </w:rPr>
      </w:pPr>
      <w:bookmarkStart w:id="3" w:name="_Toc399"/>
      <w:r>
        <w:rPr>
          <w:rFonts w:hint="eastAsia" w:ascii="黑体" w:hAnsi="黑体" w:eastAsia="黑体" w:cs="黑体"/>
          <w:sz w:val="28"/>
          <w:szCs w:val="28"/>
        </w:rPr>
        <w:t>四、主要编制内容及依据</w:t>
      </w:r>
      <w:bookmarkEnd w:id="3"/>
    </w:p>
    <w:p>
      <w:pPr>
        <w:spacing w:line="360" w:lineRule="auto"/>
        <w:rPr>
          <w:rFonts w:ascii="宋体" w:hAnsi="宋体" w:eastAsia="宋体" w:cs="宋体"/>
          <w:sz w:val="28"/>
          <w:szCs w:val="28"/>
        </w:rPr>
      </w:pPr>
      <w:r>
        <w:rPr>
          <w:rFonts w:hint="eastAsia" w:ascii="宋体" w:hAnsi="宋体" w:eastAsia="宋体" w:cs="宋体"/>
          <w:sz w:val="28"/>
          <w:szCs w:val="28"/>
        </w:rPr>
        <w:t>（一）文件内容结构</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1 范围</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2 规范性引用文件</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3 术语和定义</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4 厨余垃圾收集</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5 厨余垃圾运输</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 xml:space="preserve">6 厨余垃圾转运站暂存 </w:t>
      </w:r>
    </w:p>
    <w:p>
      <w:pPr>
        <w:spacing w:line="360" w:lineRule="auto"/>
        <w:rPr>
          <w:rFonts w:ascii="宋体" w:hAnsi="宋体" w:eastAsia="宋体" w:cs="宋体"/>
          <w:sz w:val="28"/>
          <w:szCs w:val="28"/>
        </w:rPr>
      </w:pPr>
      <w:r>
        <w:rPr>
          <w:rFonts w:hint="eastAsia" w:ascii="宋体" w:hAnsi="宋体" w:cs="宋体"/>
          <w:sz w:val="28"/>
          <w:szCs w:val="28"/>
        </w:rPr>
        <w:t>（二）主要条文说明</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1.范围</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本规范规定了厨余垃圾转运模式及转运站垃圾分类要求。</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本规范适用于中山市城市厨余垃圾（含家庭厨余垃圾餐厨垃圾、其他厨余垃圾）收运体系管理。</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2.规范性引用文件</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本部分为厨余垃圾收集、运输工作所需要遵循的相关环境保护标准和文件。这些标准和文件的有关条文将成为本标准的组成部分。</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3.术语和定义</w:t>
      </w:r>
    </w:p>
    <w:p>
      <w:pPr>
        <w:spacing w:line="360" w:lineRule="auto"/>
        <w:ind w:firstLine="560" w:firstLineChars="200"/>
        <w:rPr>
          <w:rFonts w:ascii="宋体" w:hAnsi="宋体" w:eastAsia="宋体" w:cs="宋体"/>
          <w:sz w:val="28"/>
          <w:szCs w:val="28"/>
        </w:rPr>
      </w:pPr>
      <w:r>
        <w:rPr>
          <w:rFonts w:ascii="宋体" w:hAnsi="宋体" w:eastAsia="宋体" w:cs="宋体"/>
          <w:sz w:val="28"/>
          <w:szCs w:val="28"/>
        </w:rPr>
        <w:t>本</w:t>
      </w:r>
      <w:r>
        <w:rPr>
          <w:rFonts w:hint="eastAsia" w:ascii="宋体" w:hAnsi="宋体" w:eastAsia="宋体" w:cs="宋体"/>
          <w:sz w:val="28"/>
          <w:szCs w:val="28"/>
        </w:rPr>
        <w:t>部分</w:t>
      </w:r>
      <w:r>
        <w:rPr>
          <w:rFonts w:ascii="宋体" w:hAnsi="宋体" w:eastAsia="宋体" w:cs="宋体"/>
          <w:sz w:val="28"/>
          <w:szCs w:val="28"/>
        </w:rPr>
        <w:t>对本文中重要术语进行了规定，包括</w:t>
      </w:r>
      <w:r>
        <w:rPr>
          <w:rFonts w:hint="eastAsia" w:ascii="宋体" w:hAnsi="宋体" w:eastAsia="宋体" w:cs="宋体"/>
          <w:sz w:val="28"/>
          <w:szCs w:val="28"/>
        </w:rPr>
        <w:t>生活垃圾、厨余垃圾、家庭厨余垃圾、餐厨垃圾、其他厨余垃圾、厨余垃圾收集点</w:t>
      </w:r>
      <w:r>
        <w:rPr>
          <w:rFonts w:ascii="宋体" w:hAnsi="宋体" w:eastAsia="宋体" w:cs="宋体"/>
          <w:sz w:val="28"/>
          <w:szCs w:val="28"/>
        </w:rPr>
        <w:t>。</w:t>
      </w:r>
    </w:p>
    <w:p>
      <w:pPr>
        <w:spacing w:line="360" w:lineRule="auto"/>
        <w:ind w:firstLine="560" w:firstLineChars="200"/>
        <w:rPr>
          <w:rFonts w:ascii="宋体" w:hAnsi="宋体" w:eastAsia="宋体" w:cs="宋体"/>
          <w:sz w:val="28"/>
          <w:szCs w:val="28"/>
        </w:rPr>
      </w:pPr>
      <w:r>
        <w:rPr>
          <w:rFonts w:ascii="宋体" w:hAnsi="宋体" w:eastAsia="宋体" w:cs="宋体"/>
          <w:sz w:val="28"/>
          <w:szCs w:val="28"/>
        </w:rPr>
        <w:t>4.标准编制内容</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厨余垃圾收集：本部分对厨余垃圾收集的作业方式、厨余垃圾收集点的设置、厨余垃圾运输设备和收容器等做出了规定。</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厨余垃圾运输：本部分对厨余垃圾收运作业规范、厨余垃圾收运单位的职责、厨余垃圾收运注意事项等做出了规定，包括厨余垃圾收运作业的一般要求、厨余垃圾收运模式等。</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厨余垃圾转运和暂存：本部分对厨余垃圾转运的设置和作业要求做出了规定，包括厨余垃圾转运站主体建设要求、厨余垃圾转运站作业要求、转运站现场作业人员要求等。</w:t>
      </w:r>
      <w:bookmarkStart w:id="4" w:name="_Toc27234"/>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附录A：本部分规范了厨余垃圾运输车辆的车身外观喷涂样式以及车身外观尺寸标准，并给出了相应的实物外观图。</w:t>
      </w:r>
    </w:p>
    <w:p>
      <w:pPr>
        <w:spacing w:line="360" w:lineRule="auto"/>
        <w:outlineLvl w:val="0"/>
        <w:rPr>
          <w:rFonts w:ascii="黑体" w:hAnsi="黑体" w:eastAsia="黑体" w:cs="黑体"/>
          <w:sz w:val="28"/>
          <w:szCs w:val="28"/>
          <w:highlight w:val="yellow"/>
        </w:rPr>
      </w:pPr>
      <w:bookmarkStart w:id="5" w:name="_Toc1434"/>
      <w:r>
        <w:rPr>
          <w:rFonts w:hint="eastAsia" w:ascii="黑体" w:hAnsi="黑体" w:eastAsia="黑体" w:cs="黑体"/>
          <w:sz w:val="28"/>
          <w:szCs w:val="28"/>
        </w:rPr>
        <w:t>五、</w:t>
      </w:r>
      <w:bookmarkEnd w:id="4"/>
      <w:r>
        <w:rPr>
          <w:rFonts w:hint="eastAsia" w:ascii="黑体" w:hAnsi="黑体" w:eastAsia="黑体" w:cs="黑体"/>
          <w:sz w:val="28"/>
          <w:szCs w:val="28"/>
        </w:rPr>
        <w:t>主要试验、验证及试行结果</w:t>
      </w:r>
      <w:bookmarkEnd w:id="5"/>
    </w:p>
    <w:p>
      <w:pPr>
        <w:spacing w:line="360" w:lineRule="auto"/>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无。</w:t>
      </w:r>
    </w:p>
    <w:p>
      <w:pPr>
        <w:spacing w:line="360" w:lineRule="auto"/>
        <w:outlineLvl w:val="0"/>
        <w:rPr>
          <w:rFonts w:ascii="黑体" w:hAnsi="黑体" w:eastAsia="黑体" w:cs="黑体"/>
          <w:sz w:val="28"/>
          <w:szCs w:val="28"/>
        </w:rPr>
      </w:pPr>
      <w:bookmarkStart w:id="6" w:name="_Toc9158"/>
      <w:r>
        <w:rPr>
          <w:rFonts w:hint="eastAsia" w:ascii="黑体" w:hAnsi="黑体" w:eastAsia="黑体" w:cs="黑体"/>
          <w:sz w:val="28"/>
          <w:szCs w:val="28"/>
        </w:rPr>
        <w:t>六、与国内其它法律、法规的关系</w:t>
      </w:r>
      <w:bookmarkEnd w:id="6"/>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2020年4月，北京市市场监管局发布《餐厨垃圾收集运输节能规范》(DB11/T 1693-2019)，对餐厨垃圾收集方式、收运频次、运输车辆、收运路线、信息化管理要求提出规范要求。</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2020年3月，中国城市环境卫生协会发布《餐厨垃圾收运技术规程》T/HW 00008-2020，对餐厨垃圾收运模式和车辆管理等提出相关规范要求。</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本标准符合《中华人民共和国标准化法》等法律法规文件的规定，并在制定过程中参考了相关领域的国家标准、行业标准和其他省市地方标准，在对等内容的规范方面与现行标准保持兼容和一致，便于参考实施。</w:t>
      </w:r>
    </w:p>
    <w:p>
      <w:pPr>
        <w:outlineLvl w:val="0"/>
        <w:rPr>
          <w:rFonts w:ascii="黑体" w:hAnsi="黑体" w:eastAsia="黑体" w:cs="黑体"/>
          <w:sz w:val="28"/>
          <w:szCs w:val="28"/>
        </w:rPr>
      </w:pPr>
      <w:bookmarkStart w:id="7" w:name="_Toc25351"/>
      <w:r>
        <w:rPr>
          <w:rFonts w:hint="eastAsia" w:ascii="黑体" w:hAnsi="黑体" w:eastAsia="黑体" w:cs="黑体"/>
          <w:sz w:val="28"/>
          <w:szCs w:val="28"/>
        </w:rPr>
        <w:t>七、重大分歧或重难点的处理经过和依据</w:t>
      </w:r>
      <w:bookmarkEnd w:id="7"/>
    </w:p>
    <w:p>
      <w:pPr>
        <w:ind w:firstLine="560" w:firstLineChars="200"/>
        <w:rPr>
          <w:rFonts w:ascii="黑体" w:hAnsi="黑体" w:eastAsia="黑体" w:cs="黑体"/>
          <w:sz w:val="28"/>
          <w:szCs w:val="28"/>
        </w:rPr>
      </w:pPr>
      <w:r>
        <w:rPr>
          <w:rFonts w:hint="eastAsia" w:asciiTheme="minorEastAsia" w:hAnsiTheme="minorEastAsia" w:cstheme="minorEastAsia"/>
          <w:sz w:val="28"/>
          <w:szCs w:val="28"/>
        </w:rPr>
        <w:t>无</w:t>
      </w:r>
    </w:p>
    <w:p>
      <w:pPr>
        <w:spacing w:line="360" w:lineRule="auto"/>
        <w:outlineLvl w:val="0"/>
        <w:rPr>
          <w:rFonts w:ascii="黑体" w:hAnsi="黑体" w:eastAsia="黑体" w:cs="黑体"/>
          <w:sz w:val="28"/>
          <w:szCs w:val="28"/>
        </w:rPr>
      </w:pPr>
      <w:bookmarkStart w:id="8" w:name="_Toc19941"/>
      <w:bookmarkStart w:id="9" w:name="_Toc26292"/>
      <w:r>
        <w:rPr>
          <w:rFonts w:hint="eastAsia" w:ascii="黑体" w:hAnsi="黑体" w:eastAsia="黑体" w:cs="黑体"/>
          <w:sz w:val="28"/>
          <w:szCs w:val="28"/>
        </w:rPr>
        <w:t>八、采用国际标准的程度及水平说明</w:t>
      </w:r>
      <w:bookmarkEnd w:id="8"/>
      <w:bookmarkEnd w:id="9"/>
    </w:p>
    <w:p>
      <w:pPr>
        <w:spacing w:line="360" w:lineRule="auto"/>
        <w:ind w:firstLine="560" w:firstLineChars="200"/>
        <w:rPr>
          <w:rFonts w:ascii="宋体" w:hAnsi="宋体" w:eastAsia="宋体" w:cs="宋体"/>
          <w:sz w:val="28"/>
          <w:szCs w:val="28"/>
        </w:rPr>
      </w:pPr>
      <w:r>
        <w:rPr>
          <w:rFonts w:hint="eastAsia" w:ascii="宋体" w:hAnsi="宋体" w:cs="宋体"/>
          <w:sz w:val="28"/>
          <w:szCs w:val="28"/>
        </w:rPr>
        <w:t>无。</w:t>
      </w:r>
    </w:p>
    <w:p>
      <w:pPr>
        <w:outlineLvl w:val="0"/>
        <w:rPr>
          <w:rFonts w:ascii="黑体" w:hAnsi="黑体" w:eastAsia="黑体" w:cs="黑体"/>
          <w:sz w:val="28"/>
          <w:szCs w:val="28"/>
        </w:rPr>
      </w:pPr>
      <w:bookmarkStart w:id="10" w:name="_Toc29078"/>
      <w:r>
        <w:rPr>
          <w:rFonts w:hint="eastAsia" w:ascii="黑体" w:hAnsi="黑体" w:eastAsia="黑体" w:cs="黑体"/>
          <w:sz w:val="28"/>
          <w:szCs w:val="28"/>
        </w:rPr>
        <w:t>九、标准推广应用措施及预期效果</w:t>
      </w:r>
      <w:bookmarkEnd w:id="10"/>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建议通过建立示范工程等形式进行应用推广；实时组织标准宣贯会，使有关人员拥有标准、了解标准、熟悉标准和执行标准，使本标准发挥其应有作用，达到相关规范效果，并对标准实施过程中出现的问题进行记录。</w:t>
      </w:r>
    </w:p>
    <w:p>
      <w:pPr>
        <w:spacing w:line="360" w:lineRule="auto"/>
        <w:outlineLvl w:val="0"/>
        <w:rPr>
          <w:rFonts w:ascii="黑体" w:hAnsi="黑体" w:eastAsia="黑体" w:cs="黑体"/>
          <w:sz w:val="28"/>
          <w:szCs w:val="28"/>
        </w:rPr>
      </w:pPr>
      <w:bookmarkStart w:id="11" w:name="_Toc32532"/>
      <w:bookmarkStart w:id="12" w:name="_Toc7338"/>
      <w:r>
        <w:rPr>
          <w:rFonts w:hint="eastAsia" w:ascii="黑体" w:hAnsi="黑体" w:eastAsia="黑体" w:cs="黑体"/>
          <w:sz w:val="28"/>
          <w:szCs w:val="28"/>
        </w:rPr>
        <w:t>十、其他应说明的事项</w:t>
      </w:r>
      <w:bookmarkEnd w:id="11"/>
      <w:bookmarkEnd w:id="12"/>
    </w:p>
    <w:p>
      <w:pPr>
        <w:ind w:firstLine="560" w:firstLineChars="200"/>
        <w:rPr>
          <w:rFonts w:ascii="黑体" w:hAnsi="黑体" w:eastAsia="黑体" w:cs="黑体"/>
          <w:sz w:val="28"/>
          <w:szCs w:val="28"/>
        </w:rPr>
      </w:pPr>
      <w:r>
        <w:rPr>
          <w:rFonts w:hint="eastAsia" w:ascii="宋体" w:hAnsi="宋体" w:cs="宋体"/>
          <w:sz w:val="28"/>
          <w:szCs w:val="28"/>
        </w:rPr>
        <w:t>无。</w:t>
      </w:r>
    </w:p>
    <w:p>
      <w:pPr>
        <w:rPr>
          <w:rFonts w:ascii="黑体" w:hAnsi="黑体" w:eastAsia="黑体" w:cs="黑体"/>
          <w:sz w:val="28"/>
          <w:szCs w:val="28"/>
        </w:rPr>
      </w:pP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Helvetica">
    <w:altName w:val="Arial"/>
    <w:panose1 w:val="020B0504020202020204"/>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4</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1MWY2ZjBkNGIxODM4NzhiOTc2ZmU2NTRjMmQ4YmIifQ=="/>
  </w:docVars>
  <w:rsids>
    <w:rsidRoot w:val="003405F6"/>
    <w:rsid w:val="00026FCD"/>
    <w:rsid w:val="003405F6"/>
    <w:rsid w:val="00395B0E"/>
    <w:rsid w:val="00432672"/>
    <w:rsid w:val="005022B9"/>
    <w:rsid w:val="00504E9A"/>
    <w:rsid w:val="005F0A2B"/>
    <w:rsid w:val="00695CE3"/>
    <w:rsid w:val="00B76E69"/>
    <w:rsid w:val="00D510CB"/>
    <w:rsid w:val="05191440"/>
    <w:rsid w:val="085E3C59"/>
    <w:rsid w:val="0B671D89"/>
    <w:rsid w:val="0F2936FF"/>
    <w:rsid w:val="128265FB"/>
    <w:rsid w:val="12C549B5"/>
    <w:rsid w:val="15E009D0"/>
    <w:rsid w:val="16F269EC"/>
    <w:rsid w:val="179E0BEA"/>
    <w:rsid w:val="181D6FFB"/>
    <w:rsid w:val="1C08618D"/>
    <w:rsid w:val="1E7939A1"/>
    <w:rsid w:val="1E9F4582"/>
    <w:rsid w:val="1F921430"/>
    <w:rsid w:val="20FA7668"/>
    <w:rsid w:val="23F10F14"/>
    <w:rsid w:val="249B3CCC"/>
    <w:rsid w:val="26034A0A"/>
    <w:rsid w:val="28A739C6"/>
    <w:rsid w:val="2BE41B8A"/>
    <w:rsid w:val="2CB12100"/>
    <w:rsid w:val="2F254B55"/>
    <w:rsid w:val="2FE83666"/>
    <w:rsid w:val="2FF579DB"/>
    <w:rsid w:val="30125257"/>
    <w:rsid w:val="315A1915"/>
    <w:rsid w:val="332335CD"/>
    <w:rsid w:val="34293B4A"/>
    <w:rsid w:val="34327C2A"/>
    <w:rsid w:val="34BE4316"/>
    <w:rsid w:val="3871097C"/>
    <w:rsid w:val="3A070042"/>
    <w:rsid w:val="3BB72553"/>
    <w:rsid w:val="3D0E4D7E"/>
    <w:rsid w:val="3ED7590C"/>
    <w:rsid w:val="401C38F2"/>
    <w:rsid w:val="41C047BF"/>
    <w:rsid w:val="427F375F"/>
    <w:rsid w:val="44421DFF"/>
    <w:rsid w:val="45D56A34"/>
    <w:rsid w:val="46DF5B23"/>
    <w:rsid w:val="488277BF"/>
    <w:rsid w:val="4C4F219B"/>
    <w:rsid w:val="4D582455"/>
    <w:rsid w:val="518C150C"/>
    <w:rsid w:val="518C60C3"/>
    <w:rsid w:val="52007CE1"/>
    <w:rsid w:val="53F07561"/>
    <w:rsid w:val="545E3032"/>
    <w:rsid w:val="551451F5"/>
    <w:rsid w:val="55C151D8"/>
    <w:rsid w:val="57B47BFC"/>
    <w:rsid w:val="58FE5AEE"/>
    <w:rsid w:val="59165C29"/>
    <w:rsid w:val="5929503B"/>
    <w:rsid w:val="59EA3063"/>
    <w:rsid w:val="5B13443F"/>
    <w:rsid w:val="5D5A0E23"/>
    <w:rsid w:val="5E0F4290"/>
    <w:rsid w:val="5FC93FC9"/>
    <w:rsid w:val="600B4B3C"/>
    <w:rsid w:val="606B39CF"/>
    <w:rsid w:val="66E55C01"/>
    <w:rsid w:val="68634C04"/>
    <w:rsid w:val="6E942102"/>
    <w:rsid w:val="6EA36FC1"/>
    <w:rsid w:val="6F020397"/>
    <w:rsid w:val="70A71CF7"/>
    <w:rsid w:val="718D1601"/>
    <w:rsid w:val="730C4E38"/>
    <w:rsid w:val="73314871"/>
    <w:rsid w:val="73CE2209"/>
    <w:rsid w:val="78776419"/>
    <w:rsid w:val="79D86DDC"/>
    <w:rsid w:val="7A794B8A"/>
    <w:rsid w:val="7C6D25E1"/>
    <w:rsid w:val="7CD026D4"/>
    <w:rsid w:val="7CEB5F1C"/>
    <w:rsid w:val="7D6A7A3F"/>
    <w:rsid w:val="7DD51F88"/>
    <w:rsid w:val="7FF30E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9"/>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8">
    <w:name w:val="WPSOffice手动目录 1"/>
    <w:qFormat/>
    <w:uiPriority w:val="0"/>
    <w:rPr>
      <w:rFonts w:ascii="Times New Roman" w:hAnsi="Times New Roman" w:eastAsia="宋体" w:cs="Times New Roman"/>
      <w:lang w:val="en-US" w:eastAsia="zh-CN" w:bidi="ar-SA"/>
    </w:rPr>
  </w:style>
  <w:style w:type="character" w:customStyle="1" w:styleId="9">
    <w:name w:val="批注框文本 Char"/>
    <w:basedOn w:val="7"/>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8</Pages>
  <Words>2992</Words>
  <Characters>3118</Characters>
  <Lines>6</Lines>
  <Paragraphs>7</Paragraphs>
  <TotalTime>6</TotalTime>
  <ScaleCrop>false</ScaleCrop>
  <LinksUpToDate>false</LinksUpToDate>
  <CharactersWithSpaces>3160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2022-07-31T03:37:00Z</dcterms:created>
  <dc:creator>用户</dc:creator>
  <cp:lastModifiedBy>yxg</cp:lastModifiedBy>
  <dcterms:modified xsi:type="dcterms:W3CDTF">2022-08-16T07:48:47Z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C97EF189F9EC40F086118B33B6B7E927</vt:lpwstr>
  </property>
</Properties>
</file>