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52"/>
        </w:rPr>
      </w:pPr>
      <w:bookmarkStart w:id="13" w:name="_GoBack"/>
      <w:bookmarkEnd w:id="13"/>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hint="eastAsia" w:ascii="黑体" w:hAnsi="黑体" w:eastAsia="黑体" w:cs="黑体"/>
          <w:sz w:val="40"/>
          <w:szCs w:val="48"/>
          <w:lang w:val="en-US" w:eastAsia="zh-CN"/>
        </w:rPr>
      </w:pPr>
      <w:r>
        <w:rPr>
          <w:rFonts w:hint="eastAsia" w:ascii="黑体" w:hAnsi="黑体" w:eastAsia="黑体" w:cs="黑体"/>
          <w:sz w:val="40"/>
          <w:szCs w:val="48"/>
        </w:rPr>
        <w:t>《</w:t>
      </w:r>
      <w:r>
        <w:rPr>
          <w:rFonts w:hint="eastAsia" w:ascii="黑体" w:hAnsi="黑体" w:eastAsia="黑体" w:cs="黑体"/>
          <w:sz w:val="40"/>
          <w:szCs w:val="48"/>
          <w:lang w:val="en-US" w:eastAsia="zh-CN"/>
        </w:rPr>
        <w:t>环保共性产业园核心区建设和管理技术规范</w:t>
      </w:r>
    </w:p>
    <w:p>
      <w:pPr>
        <w:jc w:val="center"/>
        <w:rPr>
          <w:rFonts w:ascii="黑体" w:hAnsi="黑体" w:eastAsia="黑体" w:cs="黑体"/>
          <w:sz w:val="40"/>
          <w:szCs w:val="48"/>
        </w:rPr>
      </w:pPr>
      <w:r>
        <w:rPr>
          <w:rFonts w:hint="eastAsia" w:ascii="黑体" w:hAnsi="黑体" w:eastAsia="黑体" w:cs="黑体"/>
          <w:sz w:val="40"/>
          <w:szCs w:val="48"/>
          <w:lang w:val="en-US" w:eastAsia="zh-CN"/>
        </w:rPr>
        <w:t xml:space="preserve"> 金属表面处理</w:t>
      </w:r>
      <w:r>
        <w:rPr>
          <w:rFonts w:hint="eastAsia" w:ascii="黑体" w:hAnsi="黑体" w:eastAsia="黑体" w:cs="黑体"/>
          <w:sz w:val="40"/>
          <w:szCs w:val="48"/>
        </w:rPr>
        <w:t>》团体标准编制说明</w:t>
      </w: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spacing w:line="360" w:lineRule="auto"/>
        <w:jc w:val="center"/>
        <w:rPr>
          <w:rFonts w:ascii="黑体" w:hAnsi="黑体" w:eastAsia="黑体" w:cs="黑体"/>
          <w:sz w:val="24"/>
          <w:szCs w:val="24"/>
        </w:rPr>
      </w:pPr>
      <w:r>
        <w:rPr>
          <w:rFonts w:hint="eastAsia" w:ascii="黑体" w:hAnsi="黑体" w:eastAsia="黑体" w:cs="黑体"/>
          <w:sz w:val="24"/>
          <w:szCs w:val="24"/>
        </w:rPr>
        <w:t>《环保共性产业园</w:t>
      </w:r>
      <w:r>
        <w:rPr>
          <w:rFonts w:hint="eastAsia" w:ascii="黑体" w:hAnsi="黑体" w:eastAsia="黑体" w:cs="黑体"/>
          <w:sz w:val="24"/>
          <w:szCs w:val="24"/>
          <w:lang w:val="en-US" w:eastAsia="zh-CN"/>
        </w:rPr>
        <w:t>核心区</w:t>
      </w:r>
      <w:r>
        <w:rPr>
          <w:rFonts w:hint="eastAsia" w:ascii="黑体" w:hAnsi="黑体" w:eastAsia="黑体" w:cs="黑体"/>
          <w:sz w:val="24"/>
          <w:szCs w:val="24"/>
        </w:rPr>
        <w:t>建设和管理技术规范</w:t>
      </w:r>
      <w:r>
        <w:rPr>
          <w:rFonts w:hint="eastAsia" w:ascii="黑体" w:hAnsi="黑体" w:eastAsia="黑体" w:cs="黑体"/>
          <w:sz w:val="24"/>
          <w:szCs w:val="24"/>
          <w:lang w:val="en-US" w:eastAsia="zh-CN"/>
        </w:rPr>
        <w:t xml:space="preserve"> 金属表面处理</w:t>
      </w:r>
      <w:r>
        <w:rPr>
          <w:rFonts w:hint="eastAsia" w:ascii="黑体" w:hAnsi="黑体" w:eastAsia="黑体" w:cs="黑体"/>
          <w:sz w:val="24"/>
          <w:szCs w:val="24"/>
        </w:rPr>
        <w:t>》编制组</w:t>
      </w:r>
    </w:p>
    <w:p>
      <w:pPr>
        <w:spacing w:line="360" w:lineRule="auto"/>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24"/>
          <w:szCs w:val="24"/>
          <w:lang w:val="en-US" w:eastAsia="zh-CN"/>
        </w:rPr>
        <w:t>2022</w:t>
      </w:r>
      <w:r>
        <w:rPr>
          <w:rFonts w:hint="eastAsia" w:ascii="黑体" w:hAnsi="黑体" w:eastAsia="黑体" w:cs="黑体"/>
          <w:sz w:val="24"/>
          <w:szCs w:val="24"/>
        </w:rPr>
        <w:t>年</w:t>
      </w:r>
      <w:r>
        <w:rPr>
          <w:rFonts w:hint="eastAsia" w:ascii="黑体" w:hAnsi="黑体" w:eastAsia="黑体" w:cs="黑体"/>
          <w:sz w:val="24"/>
          <w:szCs w:val="24"/>
          <w:lang w:val="en-US" w:eastAsia="zh-CN"/>
        </w:rPr>
        <w:t>9</w:t>
      </w:r>
      <w:r>
        <w:rPr>
          <w:rFonts w:hint="eastAsia" w:ascii="黑体" w:hAnsi="黑体" w:eastAsia="黑体" w:cs="黑体"/>
          <w:sz w:val="24"/>
          <w:szCs w:val="24"/>
        </w:rPr>
        <w:t>月</w:t>
      </w:r>
    </w:p>
    <w:p>
      <w:pPr>
        <w:jc w:val="center"/>
        <w:rPr>
          <w:rFonts w:ascii="黑体" w:hAnsi="黑体" w:eastAsia="黑体" w:cs="黑体"/>
          <w:sz w:val="36"/>
          <w:szCs w:val="44"/>
        </w:rPr>
      </w:pPr>
    </w:p>
    <w:p>
      <w:pPr>
        <w:jc w:val="center"/>
        <w:rPr>
          <w:rFonts w:ascii="黑体" w:hAnsi="黑体" w:eastAsia="黑体" w:cs="黑体"/>
          <w:sz w:val="36"/>
          <w:szCs w:val="44"/>
        </w:rPr>
      </w:pPr>
    </w:p>
    <w:sdt>
      <w:sdtPr>
        <w:rPr>
          <w:rFonts w:hint="eastAsia" w:ascii="黑体" w:hAnsi="黑体" w:eastAsia="黑体" w:cs="黑体"/>
          <w:sz w:val="32"/>
          <w:szCs w:val="32"/>
        </w:rPr>
        <w:id w:val="147481751"/>
        <w:docPartObj>
          <w:docPartGallery w:val="Table of Contents"/>
          <w:docPartUnique/>
        </w:docPartObj>
      </w:sdtPr>
      <w:sdtEndPr>
        <w:rPr>
          <w:rFonts w:hint="eastAsia" w:ascii="黑体" w:hAnsi="黑体" w:eastAsia="黑体" w:cs="黑体"/>
          <w:sz w:val="32"/>
          <w:szCs w:val="32"/>
        </w:rPr>
      </w:sdtEndPr>
      <w:sdtContent>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pacing w:val="159"/>
              <w:sz w:val="32"/>
              <w:szCs w:val="32"/>
            </w:rPr>
            <w:t xml:space="preserve"> </w:t>
          </w:r>
          <w:r>
            <w:rPr>
              <w:rFonts w:hint="eastAsia" w:ascii="黑体" w:hAnsi="黑体" w:eastAsia="黑体" w:cs="黑体"/>
              <w:sz w:val="32"/>
              <w:szCs w:val="32"/>
            </w:rPr>
            <w:t xml:space="preserve"> 录</w:t>
          </w:r>
        </w:p>
        <w:p>
          <w:pPr>
            <w:pStyle w:val="11"/>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"_Toc8894" </w:instrText>
          </w:r>
          <w:r>
            <w:fldChar w:fldCharType="separate"/>
          </w:r>
          <w:r>
            <w:rPr>
              <w:rFonts w:hint="eastAsia" w:ascii="宋体" w:hAnsi="宋体" w:cs="宋体"/>
              <w:sz w:val="28"/>
              <w:szCs w:val="28"/>
            </w:rPr>
            <w:t>一、任务来源</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_Toc8894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"_Toc6508" </w:instrText>
          </w:r>
          <w:r>
            <w:fldChar w:fldCharType="separate"/>
          </w:r>
          <w:r>
            <w:rPr>
              <w:rFonts w:hint="eastAsia" w:ascii="宋体" w:hAnsi="宋体" w:cs="宋体"/>
              <w:sz w:val="28"/>
              <w:szCs w:val="28"/>
            </w:rPr>
            <w:t>二、工作简况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_Toc6508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"_Toc30011" </w:instrText>
          </w:r>
          <w:r>
            <w:fldChar w:fldCharType="separate"/>
          </w:r>
          <w:r>
            <w:rPr>
              <w:rFonts w:hint="eastAsia" w:ascii="宋体" w:hAnsi="宋体" w:cs="宋体"/>
              <w:sz w:val="28"/>
              <w:szCs w:val="28"/>
            </w:rPr>
            <w:t>三、标准制修订原则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_Toc30011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"_Toc11959" </w:instrText>
          </w:r>
          <w:r>
            <w:fldChar w:fldCharType="separate"/>
          </w:r>
          <w:r>
            <w:rPr>
              <w:rFonts w:hint="eastAsia" w:ascii="宋体" w:hAnsi="宋体" w:cs="宋体"/>
              <w:sz w:val="28"/>
              <w:szCs w:val="28"/>
            </w:rPr>
            <w:t>四、主要编制内容及依据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_Toc11959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"_Toc13886" </w:instrText>
          </w:r>
          <w:r>
            <w:fldChar w:fldCharType="separate"/>
          </w:r>
          <w:r>
            <w:rPr>
              <w:rFonts w:hint="eastAsia" w:ascii="宋体" w:hAnsi="宋体" w:cs="宋体"/>
              <w:sz w:val="28"/>
              <w:szCs w:val="28"/>
            </w:rPr>
            <w:t>五、主要试验、验证及试行结果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_Toc13886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"_Toc29606" </w:instrText>
          </w:r>
          <w:r>
            <w:fldChar w:fldCharType="separate"/>
          </w:r>
          <w:r>
            <w:rPr>
              <w:rFonts w:hint="eastAsia" w:ascii="宋体" w:hAnsi="宋体" w:cs="宋体"/>
              <w:sz w:val="28"/>
              <w:szCs w:val="28"/>
            </w:rPr>
            <w:t>六、与国内其它法律、法规的关系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_Toc29606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"_Toc12195" </w:instrText>
          </w:r>
          <w:r>
            <w:fldChar w:fldCharType="separate"/>
          </w:r>
          <w:r>
            <w:rPr>
              <w:rFonts w:hint="eastAsia" w:ascii="宋体" w:hAnsi="宋体" w:cs="宋体"/>
              <w:sz w:val="28"/>
              <w:szCs w:val="28"/>
            </w:rPr>
            <w:t>七、重大分歧或重难点的处理经过和依据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_Toc12195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"_Toc3708" </w:instrText>
          </w:r>
          <w:r>
            <w:fldChar w:fldCharType="separate"/>
          </w:r>
          <w:r>
            <w:rPr>
              <w:rFonts w:hint="eastAsia" w:ascii="宋体" w:hAnsi="宋体" w:cs="宋体"/>
              <w:sz w:val="28"/>
              <w:szCs w:val="28"/>
            </w:rPr>
            <w:t>八、采用国际标准的程度及水平说明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_Toc3708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"_Toc11056" </w:instrText>
          </w:r>
          <w:r>
            <w:fldChar w:fldCharType="separate"/>
          </w:r>
          <w:r>
            <w:rPr>
              <w:rFonts w:hint="eastAsia" w:ascii="宋体" w:hAnsi="宋体" w:cs="宋体"/>
              <w:sz w:val="28"/>
              <w:szCs w:val="28"/>
            </w:rPr>
            <w:t>九、标准推广应用措施及预期效果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_Toc11056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"_Toc5196" </w:instrText>
          </w:r>
          <w:r>
            <w:fldChar w:fldCharType="separate"/>
          </w:r>
          <w:r>
            <w:rPr>
              <w:rFonts w:hint="eastAsia" w:ascii="宋体" w:hAnsi="宋体" w:cs="宋体"/>
              <w:sz w:val="28"/>
              <w:szCs w:val="28"/>
            </w:rPr>
            <w:t>十、其他应说明的事项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_Toc5196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r>
            <w:rPr>
              <w:rFonts w:hint="eastAsia" w:ascii="宋体" w:hAnsi="宋体" w:eastAsia="宋体" w:cs="宋体"/>
              <w:sz w:val="28"/>
              <w:szCs w:val="28"/>
            </w:rPr>
            <w:fldChar w:fldCharType="end"/>
          </w:r>
        </w:p>
      </w:sdtContent>
    </w:sdt>
    <w:p>
      <w:pPr>
        <w:spacing w:line="360" w:lineRule="auto"/>
        <w:outlineLvl w:val="0"/>
        <w:rPr>
          <w:rFonts w:ascii="黑体" w:hAnsi="黑体" w:eastAsia="黑体" w:cs="黑体"/>
          <w:sz w:val="28"/>
          <w:szCs w:val="28"/>
        </w:rPr>
      </w:pPr>
      <w:bookmarkStart w:id="0" w:name="_Toc8894"/>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sectPr>
          <w:type w:val="continuous"/>
          <w:pgSz w:w="11906" w:h="16838"/>
          <w:pgMar w:top="1440" w:right="1800" w:bottom="1440" w:left="1800" w:header="851" w:footer="992" w:gutter="0"/>
          <w:cols w:space="425" w:num="1"/>
          <w:docGrid w:type="lines" w:linePitch="312" w:charSpace="0"/>
        </w:sectPr>
      </w:pPr>
    </w:p>
    <w:p>
      <w:pPr>
        <w:spacing w:line="360" w:lineRule="auto"/>
        <w:outlineLvl w:val="0"/>
        <w:rPr>
          <w:rFonts w:ascii="黑体" w:hAnsi="黑体" w:eastAsia="黑体" w:cs="黑体"/>
          <w:sz w:val="28"/>
          <w:szCs w:val="28"/>
        </w:rPr>
      </w:pPr>
      <w:r>
        <w:rPr>
          <w:rFonts w:hint="eastAsia" w:ascii="黑体" w:hAnsi="黑体" w:eastAsia="黑体" w:cs="黑体"/>
          <w:sz w:val="28"/>
          <w:szCs w:val="28"/>
        </w:rPr>
        <w:t>一、任务来源</w:t>
      </w:r>
      <w:bookmarkEnd w:id="0"/>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合力破解土地瓶颈、加快低效园区升级改造，相关部门在“共性工厂”的基础上，创造性地提出建设“共性产业园”的概念。“共性产业园”内部按照不同功能布局，可划分为核心区、缓冲区、拓展区、辐射区等区域，而“共性产业园核心区”则聚焦某一个或多个产污工段，目的是集中解决产业园环保问题，为产污工段提供共享治污设施和配套服务。</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统的金属表面处理企业往往规模较小、分散布局、工艺落后、环境污染重、安全隐患多。由于大量中小型金属加工企业缺乏资金实力，无法投资购买污染治理设施，因此造成污染控制难度大、排放不达标等问题。针对我市金属表面处理行业中小规模企业多、工厂分散、废气治理不达标排放突出等情况，中山市鼓励建设共性产业园，并在核心区建设金属表面处理共享中心，为中小型金属加工企业提供集中金属表面处理服务。</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为促进广东省经济高质量发展，提高工业用地节约集约利用水平，促进产业集聚，广东省住房和城乡建设厅发布《广东省高标准厂房设计规范》，对高标准厂房的建设标准进行了规定。但目前国家和地方尚未针对金属表面处理类环保共性产业园核心区的建设和管理作出具体规定，现行有效的标准较为分散及宽泛，不能完全吻合我市金属表面处理业的产业发展要求，因此，急需制定针对金属表面处理类环保共性产业园核心区的建设和管理的团体标准。制定本团体标准，可以有效指导金属表面处理类环保共性产业园核心区的建设和管理，促进解决金属表面处理生产过程中产生的环境污染控制难、污染问题普遍存在的问题，实现集中管理、集中治污。</w:t>
      </w:r>
    </w:p>
    <w:p>
      <w:pPr>
        <w:spacing w:line="360" w:lineRule="auto"/>
        <w:outlineLvl w:val="0"/>
        <w:rPr>
          <w:rFonts w:ascii="黑体" w:hAnsi="黑体" w:eastAsia="黑体" w:cs="黑体"/>
          <w:sz w:val="28"/>
          <w:szCs w:val="28"/>
        </w:rPr>
      </w:pPr>
      <w:bookmarkStart w:id="1" w:name="_Toc6508"/>
      <w:r>
        <w:rPr>
          <w:rFonts w:hint="eastAsia" w:ascii="黑体" w:hAnsi="黑体" w:eastAsia="黑体" w:cs="黑体"/>
          <w:sz w:val="28"/>
          <w:szCs w:val="28"/>
        </w:rPr>
        <w:t>二、工作简况</w:t>
      </w:r>
      <w:bookmarkEnd w:id="1"/>
    </w:p>
    <w:p>
      <w:pPr>
        <w:spacing w:line="360" w:lineRule="auto"/>
        <w:rPr>
          <w:rFonts w:ascii="宋体" w:hAnsi="宋体" w:eastAsia="宋体" w:cs="宋体"/>
          <w:sz w:val="28"/>
          <w:szCs w:val="28"/>
        </w:rPr>
      </w:pPr>
      <w:r>
        <w:rPr>
          <w:rFonts w:hint="eastAsia" w:ascii="宋体" w:hAnsi="宋体" w:eastAsia="宋体" w:cs="宋体"/>
          <w:sz w:val="28"/>
          <w:szCs w:val="28"/>
        </w:rPr>
        <w:t>（一）主要工作过程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1.标准开题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2022年2月16日，中山市环境科学学会发布《关于征集2022年第一批中山市环境科学学会标准项目的通知》（中环学函〔2022〕5号）征集团体标准制修订项目。3月，中山市</w:t>
      </w:r>
      <w:r>
        <w:rPr>
          <w:rFonts w:hint="eastAsia" w:ascii="宋体" w:hAnsi="宋体" w:eastAsia="宋体" w:cs="宋体"/>
          <w:sz w:val="28"/>
          <w:szCs w:val="28"/>
          <w:lang w:val="en-US" w:eastAsia="zh-CN"/>
        </w:rPr>
        <w:t>环境保护技术中心</w:t>
      </w:r>
      <w:r>
        <w:rPr>
          <w:rFonts w:hint="eastAsia" w:ascii="宋体" w:hAnsi="宋体" w:eastAsia="宋体" w:cs="宋体"/>
          <w:sz w:val="28"/>
          <w:szCs w:val="28"/>
        </w:rPr>
        <w:t>提交《共性产业园（共性工厂）建设和管理技术规范 金属表面处理》（暂定名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以下简称“《技术规范》”</w:t>
      </w:r>
      <w:r>
        <w:rPr>
          <w:rFonts w:hint="eastAsia" w:ascii="宋体" w:hAnsi="宋体" w:eastAsia="宋体" w:cs="宋体"/>
          <w:sz w:val="28"/>
          <w:szCs w:val="28"/>
        </w:rPr>
        <w:t>）团体标准的立项申请，并完成该标准团体的立项申报工作。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标准立项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2022年4月22日，中山市环境科学学会组织专家对</w:t>
      </w:r>
      <w:r>
        <w:rPr>
          <w:rFonts w:hint="eastAsia" w:ascii="宋体" w:hAnsi="宋体" w:eastAsia="宋体" w:cs="宋体"/>
          <w:sz w:val="28"/>
          <w:szCs w:val="28"/>
          <w:lang w:val="en-US" w:eastAsia="zh-CN"/>
        </w:rPr>
        <w:t>《技术规范》</w:t>
      </w:r>
      <w:r>
        <w:rPr>
          <w:rFonts w:hint="eastAsia" w:ascii="宋体" w:hAnsi="宋体" w:eastAsia="宋体" w:cs="宋体"/>
          <w:sz w:val="28"/>
          <w:szCs w:val="28"/>
        </w:rPr>
        <w:t>进行立项论证，专家一致同意</w:t>
      </w:r>
      <w:r>
        <w:rPr>
          <w:rFonts w:hint="eastAsia" w:ascii="宋体" w:hAnsi="宋体" w:eastAsia="宋体" w:cs="宋体"/>
          <w:sz w:val="28"/>
          <w:szCs w:val="28"/>
          <w:lang w:val="en-US" w:eastAsia="zh-CN"/>
        </w:rPr>
        <w:t>《技术规范》</w:t>
      </w:r>
      <w:r>
        <w:rPr>
          <w:rFonts w:hint="eastAsia" w:ascii="宋体" w:hAnsi="宋体" w:eastAsia="宋体" w:cs="宋体"/>
          <w:sz w:val="28"/>
          <w:szCs w:val="28"/>
        </w:rPr>
        <w:t>立项。同日，中山市环境科学学会发布《关于中山市环境科学学会2022年第一批团体标准制修订项目的公示》，对包括</w:t>
      </w:r>
      <w:r>
        <w:rPr>
          <w:rFonts w:hint="eastAsia" w:ascii="宋体" w:hAnsi="宋体" w:eastAsia="宋体" w:cs="宋体"/>
          <w:sz w:val="28"/>
          <w:szCs w:val="28"/>
          <w:lang w:val="en-US" w:eastAsia="zh-CN"/>
        </w:rPr>
        <w:t>《技术规范》</w:t>
      </w:r>
      <w:r>
        <w:rPr>
          <w:rFonts w:hint="eastAsia" w:ascii="宋体" w:hAnsi="宋体" w:eastAsia="宋体" w:cs="宋体"/>
          <w:sz w:val="28"/>
          <w:szCs w:val="28"/>
        </w:rPr>
        <w:t>在内的8项团体标准项目进行公示。2022年5月7日，立项公示期结束，公示期间没有收到单位或个人对团体标准项目的异议意见，中山市环境科学学会发布《关于中山市环境科学学会2022年第一批团体标准立项的公告》，</w:t>
      </w:r>
      <w:r>
        <w:rPr>
          <w:rFonts w:hint="eastAsia" w:ascii="宋体" w:hAnsi="宋体" w:eastAsia="宋体" w:cs="宋体"/>
          <w:sz w:val="28"/>
          <w:szCs w:val="28"/>
          <w:lang w:val="en-US" w:eastAsia="zh-CN"/>
        </w:rPr>
        <w:t>《技术规范》</w:t>
      </w:r>
      <w:r>
        <w:rPr>
          <w:rFonts w:hint="eastAsia" w:ascii="宋体" w:hAnsi="宋体" w:eastAsia="宋体" w:cs="宋体"/>
          <w:sz w:val="28"/>
          <w:szCs w:val="28"/>
        </w:rPr>
        <w:t>正式立项。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标准编制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2022年5月-6月，中山市</w:t>
      </w:r>
      <w:r>
        <w:rPr>
          <w:rFonts w:hint="eastAsia" w:ascii="宋体" w:hAnsi="宋体" w:eastAsia="宋体" w:cs="宋体"/>
          <w:sz w:val="28"/>
          <w:szCs w:val="28"/>
          <w:lang w:val="en-US" w:eastAsia="zh-CN"/>
        </w:rPr>
        <w:t>环境保护技术中心组</w:t>
      </w:r>
      <w:r>
        <w:rPr>
          <w:rFonts w:hint="eastAsia" w:ascii="宋体" w:hAnsi="宋体" w:eastAsia="宋体" w:cs="宋体"/>
          <w:sz w:val="28"/>
          <w:szCs w:val="28"/>
        </w:rPr>
        <w:t>建编制小组，开展团体标准草案编制工作。</w:t>
      </w:r>
    </w:p>
    <w:p>
      <w:pPr>
        <w:spacing w:line="360" w:lineRule="auto"/>
        <w:ind w:firstLine="560" w:firstLineChars="200"/>
        <w:rPr>
          <w:rFonts w:hint="eastAsia" w:ascii="宋体" w:hAnsi="宋体" w:eastAsia="宋体" w:cs="宋体"/>
          <w:color w:val="auto"/>
          <w:sz w:val="28"/>
          <w:szCs w:val="28"/>
          <w:lang w:eastAsia="zh-CN"/>
        </w:rPr>
      </w:pPr>
      <w:r>
        <w:rPr>
          <w:rFonts w:ascii="宋体" w:hAnsi="宋体" w:eastAsia="宋体" w:cs="宋体"/>
          <w:sz w:val="28"/>
          <w:szCs w:val="28"/>
        </w:rPr>
        <w:t>本标准</w:t>
      </w:r>
      <w:r>
        <w:rPr>
          <w:rFonts w:hint="eastAsia" w:ascii="宋体" w:hAnsi="宋体" w:eastAsia="宋体" w:cs="宋体"/>
          <w:sz w:val="28"/>
          <w:szCs w:val="28"/>
        </w:rPr>
        <w:t>由中山市</w:t>
      </w:r>
      <w:r>
        <w:rPr>
          <w:rFonts w:hint="eastAsia" w:ascii="宋体" w:hAnsi="宋体" w:eastAsia="宋体" w:cs="宋体"/>
          <w:sz w:val="28"/>
          <w:szCs w:val="28"/>
          <w:lang w:val="en-US" w:eastAsia="zh-CN"/>
        </w:rPr>
        <w:t>环境保护技术中心</w:t>
      </w:r>
      <w:r>
        <w:rPr>
          <w:rFonts w:ascii="宋体" w:hAnsi="宋体" w:eastAsia="宋体" w:cs="宋体"/>
          <w:sz w:val="28"/>
          <w:szCs w:val="28"/>
        </w:rPr>
        <w:t>提出，由中山市环境科学学会归口管理。本标准</w:t>
      </w:r>
      <w:r>
        <w:rPr>
          <w:rFonts w:hint="eastAsia" w:ascii="宋体" w:hAnsi="宋体" w:eastAsia="宋体" w:cs="宋体"/>
          <w:sz w:val="28"/>
          <w:szCs w:val="28"/>
        </w:rPr>
        <w:t>主要</w:t>
      </w:r>
      <w:r>
        <w:rPr>
          <w:rFonts w:ascii="宋体" w:hAnsi="宋体" w:eastAsia="宋体" w:cs="宋体"/>
          <w:sz w:val="28"/>
          <w:szCs w:val="28"/>
        </w:rPr>
        <w:t>起草单位：</w:t>
      </w:r>
      <w:r>
        <w:rPr>
          <w:rFonts w:hint="eastAsia" w:ascii="宋体" w:hAnsi="宋体" w:eastAsia="宋体" w:cs="宋体"/>
          <w:sz w:val="28"/>
          <w:szCs w:val="28"/>
        </w:rPr>
        <w:t>中山市环境保护技术中心、</w:t>
      </w:r>
      <w:r>
        <w:rPr>
          <w:rFonts w:hint="eastAsia" w:ascii="宋体" w:hAnsi="宋体" w:eastAsia="宋体" w:cs="宋体"/>
          <w:color w:val="auto"/>
          <w:sz w:val="28"/>
          <w:szCs w:val="28"/>
        </w:rPr>
        <w:t>中山市龙山污水处理有限公司、广东和胜工业铝材股份有限公司、中山市佰福工业发展有限公司。</w:t>
      </w:r>
    </w:p>
    <w:p>
      <w:pPr>
        <w:spacing w:line="360" w:lineRule="auto"/>
        <w:outlineLvl w:val="0"/>
        <w:rPr>
          <w:rFonts w:ascii="黑体" w:hAnsi="黑体" w:eastAsia="黑体" w:cs="黑体"/>
          <w:sz w:val="28"/>
          <w:szCs w:val="28"/>
        </w:rPr>
      </w:pPr>
      <w:bookmarkStart w:id="2" w:name="_Toc30011"/>
      <w:r>
        <w:rPr>
          <w:rFonts w:hint="eastAsia" w:ascii="黑体" w:hAnsi="黑体" w:eastAsia="黑体" w:cs="黑体"/>
          <w:sz w:val="28"/>
          <w:szCs w:val="28"/>
        </w:rPr>
        <w:t>三、标准制修订原则</w:t>
      </w:r>
      <w:bookmarkEnd w:id="2"/>
    </w:p>
    <w:p>
      <w:pPr>
        <w:spacing w:line="360" w:lineRule="auto"/>
        <w:ind w:firstLine="560" w:firstLineChars="200"/>
        <w:rPr>
          <w:rFonts w:ascii="黑体" w:hAnsi="黑体" w:eastAsia="黑体" w:cs="黑体"/>
          <w:sz w:val="28"/>
          <w:szCs w:val="28"/>
        </w:rPr>
      </w:pPr>
      <w:r>
        <w:rPr>
          <w:rFonts w:hint="eastAsia" w:ascii="宋体" w:hAnsi="宋体" w:eastAsia="宋体" w:cs="宋体"/>
          <w:sz w:val="28"/>
          <w:szCs w:val="28"/>
        </w:rPr>
        <w:t>在修订过程中，经共同商定将《共性产业园（共性工厂）建设和管理技术规范 金属表面处理》名称修改为《</w:t>
      </w:r>
      <w:r>
        <w:rPr>
          <w:rFonts w:hint="eastAsia" w:ascii="宋体" w:hAnsi="宋体" w:eastAsia="宋体" w:cs="宋体"/>
          <w:sz w:val="28"/>
          <w:szCs w:val="28"/>
          <w:lang w:val="en-US" w:eastAsia="zh-CN"/>
        </w:rPr>
        <w:t>环保共性产业园核心区建设和管理技术规范 金属表面处理</w:t>
      </w:r>
      <w:r>
        <w:rPr>
          <w:rFonts w:hint="eastAsia" w:ascii="宋体" w:hAnsi="宋体" w:eastAsia="宋体" w:cs="宋体"/>
          <w:sz w:val="28"/>
          <w:szCs w:val="28"/>
        </w:rPr>
        <w:t>》（暂定名），</w:t>
      </w:r>
      <w:r>
        <w:rPr>
          <w:rFonts w:hint="eastAsia" w:ascii="宋体" w:hAnsi="宋体" w:eastAsia="宋体" w:cs="宋体"/>
          <w:sz w:val="28"/>
          <w:szCs w:val="28"/>
          <w:lang w:val="en-US" w:eastAsia="zh-CN"/>
        </w:rPr>
        <w:t>团体标准</w:t>
      </w:r>
      <w:r>
        <w:rPr>
          <w:rFonts w:hint="eastAsia" w:ascii="宋体" w:hAnsi="宋体" w:eastAsia="宋体" w:cs="宋体"/>
          <w:sz w:val="28"/>
          <w:szCs w:val="28"/>
        </w:rPr>
        <w:t>的编制遵循规范性、一致性和可操作性的原则。首先，</w:t>
      </w:r>
      <w:r>
        <w:rPr>
          <w:rFonts w:hint="eastAsia" w:ascii="宋体" w:hAnsi="宋体" w:eastAsia="宋体" w:cs="宋体"/>
          <w:sz w:val="28"/>
          <w:szCs w:val="28"/>
          <w:lang w:val="en-US" w:eastAsia="zh-CN"/>
        </w:rPr>
        <w:t>团体标准</w:t>
      </w:r>
      <w:r>
        <w:rPr>
          <w:rFonts w:hint="eastAsia" w:ascii="宋体" w:hAnsi="宋体" w:eastAsia="宋体" w:cs="宋体"/>
          <w:sz w:val="28"/>
          <w:szCs w:val="28"/>
        </w:rPr>
        <w:t>起草</w:t>
      </w:r>
      <w:r>
        <w:rPr>
          <w:rFonts w:hint="eastAsia" w:ascii="宋体" w:hAnsi="宋体" w:eastAsia="宋体" w:cs="宋体"/>
          <w:sz w:val="28"/>
          <w:szCs w:val="28"/>
          <w:lang w:val="en-US" w:eastAsia="zh-CN"/>
        </w:rPr>
        <w:t>制定</w:t>
      </w:r>
      <w:r>
        <w:rPr>
          <w:rFonts w:hint="eastAsia" w:ascii="宋体" w:hAnsi="宋体" w:eastAsia="宋体" w:cs="宋体"/>
          <w:sz w:val="28"/>
          <w:szCs w:val="28"/>
        </w:rPr>
        <w:t>规范化，遵守与制定标准有关的基础标准及相关的法律法规的规定，按照GB/T 1.1—2020《标准化工作导则第1部分：标准化文件的结构和起草规则》、《中山市环境科学学会团体标准管理办法》等编制起草；其次，</w:t>
      </w:r>
      <w:r>
        <w:rPr>
          <w:rFonts w:hint="eastAsia" w:ascii="宋体" w:hAnsi="宋体" w:eastAsia="宋体" w:cs="宋体"/>
          <w:sz w:val="28"/>
          <w:szCs w:val="28"/>
          <w:lang w:val="en-US" w:eastAsia="zh-CN"/>
        </w:rPr>
        <w:t>团体标准</w:t>
      </w:r>
      <w:r>
        <w:rPr>
          <w:rFonts w:hint="eastAsia" w:ascii="宋体" w:hAnsi="宋体" w:eastAsia="宋体" w:cs="宋体"/>
          <w:sz w:val="28"/>
          <w:szCs w:val="28"/>
        </w:rPr>
        <w:t>的制定与现行的国家、行业、地方标准协调一致，相互兼容并有机衔接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w:t>
      </w:r>
      <w:r>
        <w:rPr>
          <w:rFonts w:hint="eastAsia" w:ascii="宋体" w:hAnsi="宋体" w:eastAsia="宋体" w:cs="宋体"/>
          <w:sz w:val="28"/>
          <w:szCs w:val="28"/>
        </w:rPr>
        <w:t>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3" w:name="_Toc11959"/>
      <w:r>
        <w:rPr>
          <w:rFonts w:hint="eastAsia" w:ascii="黑体" w:hAnsi="黑体" w:eastAsia="黑体" w:cs="黑体"/>
          <w:sz w:val="28"/>
          <w:szCs w:val="28"/>
        </w:rPr>
        <w:t>四、主要编制内容及依据</w:t>
      </w:r>
      <w:bookmarkEnd w:id="3"/>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1范围</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2规范性引用文件</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3术语和定义</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4基本要求</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5场地建设要求</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6作业规范</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7污染集中防治要求</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8环境监测</w:t>
      </w:r>
    </w:p>
    <w:p>
      <w:pPr>
        <w:spacing w:line="360" w:lineRule="auto"/>
        <w:rPr>
          <w:rFonts w:ascii="宋体" w:hAnsi="宋体" w:eastAsia="宋体" w:cs="宋体"/>
          <w:sz w:val="28"/>
          <w:szCs w:val="28"/>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本标准规定了</w:t>
      </w:r>
      <w:r>
        <w:rPr>
          <w:rFonts w:hint="eastAsia" w:ascii="宋体" w:hAnsi="宋体" w:eastAsia="宋体" w:cs="宋体"/>
          <w:sz w:val="28"/>
          <w:szCs w:val="28"/>
          <w:lang w:val="en-US" w:eastAsia="zh-CN"/>
        </w:rPr>
        <w:t>金属表面处理</w:t>
      </w:r>
      <w:r>
        <w:rPr>
          <w:rFonts w:hint="eastAsia" w:ascii="宋体" w:hAnsi="宋体" w:eastAsia="宋体" w:cs="宋体"/>
          <w:sz w:val="28"/>
          <w:szCs w:val="28"/>
        </w:rPr>
        <w:t>类环保共性产业园核心区（以下简称“核心区”）建设与管理的术语和定义，提出对核心区建设和管理的基本要求、场地建设、作业规范、污染</w:t>
      </w:r>
      <w:r>
        <w:rPr>
          <w:rFonts w:hint="eastAsia" w:ascii="宋体" w:hAnsi="宋体" w:eastAsia="宋体" w:cs="宋体"/>
          <w:sz w:val="28"/>
          <w:szCs w:val="28"/>
          <w:lang w:val="en-US" w:eastAsia="zh-CN"/>
        </w:rPr>
        <w:t>集中</w:t>
      </w:r>
      <w:r>
        <w:rPr>
          <w:rFonts w:hint="eastAsia" w:ascii="宋体" w:hAnsi="宋体" w:eastAsia="宋体" w:cs="宋体"/>
          <w:sz w:val="28"/>
          <w:szCs w:val="28"/>
        </w:rPr>
        <w:t>防治、环境监测等要求。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本标准适用于新建、改建、扩建核心区的建设和管理。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本部分为</w:t>
      </w:r>
      <w:r>
        <w:rPr>
          <w:rFonts w:hint="eastAsia" w:ascii="宋体" w:hAnsi="宋体" w:eastAsia="宋体" w:cs="宋体"/>
          <w:sz w:val="28"/>
          <w:szCs w:val="28"/>
          <w:lang w:val="en-US" w:eastAsia="zh-CN"/>
        </w:rPr>
        <w:t>金属表面处理类</w:t>
      </w:r>
      <w:r>
        <w:rPr>
          <w:rFonts w:hint="eastAsia" w:ascii="宋体" w:hAnsi="宋体" w:eastAsia="宋体" w:cs="宋体"/>
          <w:sz w:val="28"/>
          <w:szCs w:val="28"/>
        </w:rPr>
        <w:t>环保共性产业园核心区建设与管理所需要遵循的相关环境保护标准和文件。这些标准和文件的有关条文将成为本标准的组成部分。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3.术语和定义</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本标准对本文中重要术语进行了规定，包括</w:t>
      </w:r>
      <w:r>
        <w:rPr>
          <w:rFonts w:hint="eastAsia" w:ascii="宋体" w:hAnsi="宋体" w:eastAsia="宋体" w:cs="宋体"/>
          <w:sz w:val="28"/>
          <w:szCs w:val="28"/>
        </w:rPr>
        <w:t>金属表面处理</w:t>
      </w:r>
      <w:r>
        <w:rPr>
          <w:rFonts w:hint="eastAsia" w:ascii="宋体" w:hAnsi="宋体" w:eastAsia="宋体" w:cs="宋体"/>
          <w:sz w:val="28"/>
          <w:szCs w:val="28"/>
          <w:lang w:val="en-US" w:eastAsia="zh-CN"/>
        </w:rPr>
        <w:t>、金属表面处理类环保共性产业园核心区、厂房、车间、密闭等术语和定义</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4.标准编制内容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（1）基本要求：本部分对</w:t>
      </w:r>
      <w:r>
        <w:rPr>
          <w:rFonts w:hint="eastAsia" w:ascii="宋体" w:hAnsi="宋体" w:eastAsia="宋体" w:cs="宋体"/>
          <w:sz w:val="28"/>
          <w:szCs w:val="28"/>
          <w:lang w:val="en-US" w:eastAsia="zh-CN"/>
        </w:rPr>
        <w:t>核心区应贯彻的规划、设计、建造理念等基本要求作出了规定，包括规划布局、能源结构、共享治污</w:t>
      </w:r>
      <w:r>
        <w:rPr>
          <w:rFonts w:hint="eastAsia" w:ascii="宋体" w:hAnsi="宋体" w:eastAsia="宋体" w:cs="宋体"/>
          <w:sz w:val="28"/>
          <w:szCs w:val="28"/>
        </w:rPr>
        <w:t>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场地建设要求</w:t>
      </w:r>
      <w:r>
        <w:rPr>
          <w:rFonts w:hint="eastAsia" w:ascii="宋体" w:hAnsi="宋体" w:eastAsia="宋体" w:cs="宋体"/>
          <w:sz w:val="28"/>
          <w:szCs w:val="28"/>
        </w:rPr>
        <w:t>：本部分</w:t>
      </w:r>
      <w:r>
        <w:rPr>
          <w:rFonts w:hint="eastAsia" w:ascii="宋体" w:hAnsi="宋体" w:eastAsia="宋体" w:cs="宋体"/>
          <w:sz w:val="28"/>
          <w:szCs w:val="28"/>
          <w:lang w:val="en-US" w:eastAsia="zh-CN"/>
        </w:rPr>
        <w:t>对场地建设基本要求、厂房建设要求和车间建设要求作出了规定，包括厂房建设的层高、建筑面积、基本布局，车间的生产单元、预治污单元、物流单元的建设要求等</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作业规范</w:t>
      </w:r>
      <w:r>
        <w:rPr>
          <w:rFonts w:hint="eastAsia" w:ascii="宋体" w:hAnsi="宋体" w:eastAsia="宋体" w:cs="宋体"/>
          <w:sz w:val="28"/>
          <w:szCs w:val="28"/>
        </w:rPr>
        <w:t>：本部分对</w:t>
      </w:r>
      <w:r>
        <w:rPr>
          <w:rFonts w:hint="eastAsia" w:ascii="宋体" w:hAnsi="宋体" w:eastAsia="宋体" w:cs="宋体"/>
          <w:sz w:val="28"/>
          <w:szCs w:val="28"/>
          <w:lang w:val="en-US" w:eastAsia="zh-CN"/>
        </w:rPr>
        <w:t>金属表面处理的作业</w:t>
      </w:r>
      <w:r>
        <w:rPr>
          <w:rFonts w:hint="eastAsia" w:ascii="宋体" w:hAnsi="宋体" w:eastAsia="宋体" w:cs="宋体"/>
          <w:sz w:val="28"/>
          <w:szCs w:val="28"/>
        </w:rPr>
        <w:t>要求做出了规定，包括</w:t>
      </w:r>
      <w:r>
        <w:rPr>
          <w:rFonts w:hint="eastAsia" w:ascii="宋体" w:hAnsi="宋体" w:eastAsia="宋体" w:cs="宋体"/>
          <w:sz w:val="28"/>
          <w:szCs w:val="28"/>
          <w:lang w:val="en-US" w:eastAsia="zh-CN"/>
        </w:rPr>
        <w:t>生产设备装备水平、原辅料管理、生产过程管控（生产准备、湿式作业、干式作业、辅助作业、污染物预处理）</w:t>
      </w:r>
      <w:r>
        <w:rPr>
          <w:rFonts w:hint="eastAsia" w:ascii="宋体" w:hAnsi="宋体" w:eastAsia="宋体" w:cs="宋体"/>
          <w:sz w:val="28"/>
          <w:szCs w:val="28"/>
        </w:rPr>
        <w:t>等。</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污染集中防治要求：本部分对废气集中收集治理、废水集中收集处理作出了规定，包括治污技术及工艺、污染物排放浓度、治污设施运营和管理等。</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（5）环境监测：本部分对污染源排放监测（废气排放监测、废水排放监测）、周边环境质量监测等作出了规定。</w:t>
      </w:r>
    </w:p>
    <w:p>
      <w:pPr>
        <w:spacing w:line="360" w:lineRule="auto"/>
        <w:outlineLvl w:val="0"/>
        <w:rPr>
          <w:rFonts w:ascii="黑体" w:hAnsi="黑体" w:eastAsia="黑体" w:cs="黑体"/>
          <w:sz w:val="28"/>
          <w:szCs w:val="28"/>
        </w:rPr>
      </w:pPr>
      <w:bookmarkStart w:id="4" w:name="_Toc13886"/>
      <w:bookmarkStart w:id="5" w:name="_Toc27234"/>
      <w:r>
        <w:rPr>
          <w:rFonts w:hint="eastAsia" w:ascii="黑体" w:hAnsi="黑体" w:eastAsia="黑体" w:cs="黑体"/>
          <w:sz w:val="28"/>
          <w:szCs w:val="28"/>
        </w:rPr>
        <w:t>五、主要试验、验证及试行结果</w:t>
      </w:r>
      <w:bookmarkEnd w:id="4"/>
      <w:bookmarkEnd w:id="5"/>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6" w:name="_Toc29606"/>
      <w:r>
        <w:rPr>
          <w:rFonts w:hint="eastAsia" w:ascii="黑体" w:hAnsi="黑体" w:eastAsia="黑体" w:cs="黑体"/>
          <w:sz w:val="28"/>
          <w:szCs w:val="28"/>
        </w:rPr>
        <w:t>六、与国内其它法律、法规的关系</w:t>
      </w:r>
      <w:bookmarkEnd w:id="6"/>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outlineLvl w:val="0"/>
        <w:rPr>
          <w:rFonts w:ascii="黑体" w:hAnsi="黑体" w:eastAsia="黑体" w:cs="黑体"/>
          <w:sz w:val="28"/>
          <w:szCs w:val="28"/>
        </w:rPr>
      </w:pPr>
      <w:bookmarkStart w:id="7" w:name="_Toc12195"/>
      <w:r>
        <w:rPr>
          <w:rFonts w:hint="eastAsia" w:ascii="黑体" w:hAnsi="黑体" w:eastAsia="黑体" w:cs="黑体"/>
          <w:sz w:val="28"/>
          <w:szCs w:val="28"/>
        </w:rPr>
        <w:t>七、重大分歧或重难点的处理经过和依据</w:t>
      </w:r>
      <w:bookmarkEnd w:id="7"/>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p>
      <w:pPr>
        <w:spacing w:line="360" w:lineRule="auto"/>
        <w:outlineLvl w:val="0"/>
        <w:rPr>
          <w:rFonts w:ascii="黑体" w:hAnsi="黑体" w:eastAsia="黑体" w:cs="黑体"/>
          <w:sz w:val="28"/>
          <w:szCs w:val="28"/>
        </w:rPr>
      </w:pPr>
      <w:bookmarkStart w:id="8" w:name="_Toc26292"/>
      <w:bookmarkStart w:id="9" w:name="_Toc3708"/>
      <w:r>
        <w:rPr>
          <w:rFonts w:hint="eastAsia" w:ascii="黑体" w:hAnsi="黑体" w:eastAsia="黑体" w:cs="黑体"/>
          <w:sz w:val="28"/>
          <w:szCs w:val="28"/>
        </w:rPr>
        <w:t>八、采用国际标准的程度及水平说明</w:t>
      </w:r>
      <w:bookmarkEnd w:id="8"/>
      <w:bookmarkEnd w:id="9"/>
    </w:p>
    <w:p>
      <w:pPr>
        <w:spacing w:line="360" w:lineRule="auto"/>
        <w:ind w:firstLine="560" w:firstLineChars="200"/>
        <w:rPr>
          <w:rFonts w:ascii="宋体" w:hAnsi="宋体" w:eastAsia="宋体" w:cs="宋体"/>
          <w:sz w:val="28"/>
          <w:szCs w:val="28"/>
        </w:rPr>
      </w:pPr>
      <w:r>
        <w:rPr>
          <w:rFonts w:hint="eastAsia" w:ascii="宋体" w:hAnsi="宋体" w:cs="宋体"/>
          <w:sz w:val="28"/>
          <w:szCs w:val="28"/>
        </w:rPr>
        <w:t>无</w:t>
      </w:r>
    </w:p>
    <w:p>
      <w:pPr>
        <w:outlineLvl w:val="0"/>
        <w:rPr>
          <w:rFonts w:ascii="黑体" w:hAnsi="黑体" w:eastAsia="黑体" w:cs="黑体"/>
          <w:sz w:val="28"/>
          <w:szCs w:val="28"/>
        </w:rPr>
      </w:pPr>
      <w:bookmarkStart w:id="10" w:name="_Toc11056"/>
      <w:r>
        <w:rPr>
          <w:rFonts w:hint="eastAsia" w:ascii="黑体" w:hAnsi="黑体" w:eastAsia="黑体" w:cs="黑体"/>
          <w:sz w:val="28"/>
          <w:szCs w:val="28"/>
        </w:rPr>
        <w:t>九、标准推广应用措施及预期效果</w:t>
      </w:r>
      <w:bookmarkEnd w:id="1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建议通过建立示范工程等形式进行应用推广；实时组织标准宣贯会，使有关人员了解标准、熟悉标准和执行标准，使本标准发挥其应有作用，达到相关规范效果，并对标准实施过程中出现的问题进行记录。</w:t>
      </w:r>
    </w:p>
    <w:p>
      <w:pPr>
        <w:spacing w:line="360" w:lineRule="auto"/>
        <w:outlineLvl w:val="0"/>
        <w:rPr>
          <w:rFonts w:ascii="黑体" w:hAnsi="黑体" w:eastAsia="黑体" w:cs="黑体"/>
          <w:sz w:val="28"/>
          <w:szCs w:val="28"/>
        </w:rPr>
      </w:pPr>
      <w:bookmarkStart w:id="11" w:name="_Toc5196"/>
      <w:bookmarkStart w:id="12" w:name="_Toc7338"/>
      <w:r>
        <w:rPr>
          <w:rFonts w:hint="eastAsia" w:ascii="黑体" w:hAnsi="黑体" w:eastAsia="黑体" w:cs="黑体"/>
          <w:sz w:val="28"/>
          <w:szCs w:val="28"/>
        </w:rPr>
        <w:t>十、其他应说明的事项</w:t>
      </w:r>
      <w:bookmarkEnd w:id="11"/>
      <w:bookmarkEnd w:id="12"/>
    </w:p>
    <w:p>
      <w:pPr>
        <w:ind w:firstLine="560" w:firstLineChars="200"/>
        <w:rPr>
          <w:rFonts w:ascii="黑体" w:hAnsi="黑体" w:eastAsia="黑体" w:cs="黑体"/>
          <w:sz w:val="28"/>
          <w:szCs w:val="28"/>
        </w:rPr>
      </w:pPr>
      <w:r>
        <w:rPr>
          <w:rFonts w:hint="eastAsia" w:ascii="宋体" w:hAnsi="宋体" w:cs="宋体"/>
          <w:sz w:val="28"/>
          <w:szCs w:val="28"/>
        </w:rPr>
        <w:t>无</w:t>
      </w:r>
    </w:p>
    <w:p>
      <w:pPr>
        <w:rPr>
          <w:rFonts w:ascii="黑体" w:hAnsi="黑体" w:eastAsia="黑体" w:cs="黑体"/>
          <w:sz w:val="28"/>
          <w:szCs w:val="28"/>
        </w:rPr>
      </w:pPr>
    </w:p>
    <w:sectPr>
      <w:footerReference r:id="rId3"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mE3NWUzMzRiYjdkY2ZkNDIxMzQ0MWM2ODg5YWYifQ=="/>
  </w:docVars>
  <w:rsids>
    <w:rsidRoot w:val="00A60404"/>
    <w:rsid w:val="006926B0"/>
    <w:rsid w:val="007D6EC6"/>
    <w:rsid w:val="0087375C"/>
    <w:rsid w:val="00A60404"/>
    <w:rsid w:val="00CF6645"/>
    <w:rsid w:val="00EE0935"/>
    <w:rsid w:val="05003213"/>
    <w:rsid w:val="085E3C59"/>
    <w:rsid w:val="0DCA6B33"/>
    <w:rsid w:val="10ED4193"/>
    <w:rsid w:val="128265FB"/>
    <w:rsid w:val="12C549B5"/>
    <w:rsid w:val="15E009D0"/>
    <w:rsid w:val="162666FD"/>
    <w:rsid w:val="16AE4EEB"/>
    <w:rsid w:val="181D6FFB"/>
    <w:rsid w:val="1A12131B"/>
    <w:rsid w:val="1C08618D"/>
    <w:rsid w:val="1F921430"/>
    <w:rsid w:val="2181476E"/>
    <w:rsid w:val="22E212BD"/>
    <w:rsid w:val="249B3CCC"/>
    <w:rsid w:val="26034A0A"/>
    <w:rsid w:val="28A739C6"/>
    <w:rsid w:val="2BE41B8A"/>
    <w:rsid w:val="315A1915"/>
    <w:rsid w:val="32FC0DF0"/>
    <w:rsid w:val="33423668"/>
    <w:rsid w:val="34293B4A"/>
    <w:rsid w:val="34327C2A"/>
    <w:rsid w:val="34D70F4A"/>
    <w:rsid w:val="3871097C"/>
    <w:rsid w:val="38D0242E"/>
    <w:rsid w:val="38EF20F4"/>
    <w:rsid w:val="39324CD6"/>
    <w:rsid w:val="3CBE118F"/>
    <w:rsid w:val="3FD365F0"/>
    <w:rsid w:val="401C38F2"/>
    <w:rsid w:val="4250579A"/>
    <w:rsid w:val="427F375F"/>
    <w:rsid w:val="45D56A34"/>
    <w:rsid w:val="478A6753"/>
    <w:rsid w:val="50155705"/>
    <w:rsid w:val="518C150C"/>
    <w:rsid w:val="518C60C3"/>
    <w:rsid w:val="52C9666F"/>
    <w:rsid w:val="545E3032"/>
    <w:rsid w:val="551451F5"/>
    <w:rsid w:val="55BF3BF3"/>
    <w:rsid w:val="561916B0"/>
    <w:rsid w:val="57B47BFC"/>
    <w:rsid w:val="586D4936"/>
    <w:rsid w:val="5A486DC3"/>
    <w:rsid w:val="5AF60D54"/>
    <w:rsid w:val="5CA851F7"/>
    <w:rsid w:val="600B4B3C"/>
    <w:rsid w:val="606B39CF"/>
    <w:rsid w:val="70A71CF7"/>
    <w:rsid w:val="71020D61"/>
    <w:rsid w:val="718D1601"/>
    <w:rsid w:val="730C4E38"/>
    <w:rsid w:val="733F44B6"/>
    <w:rsid w:val="73CE2209"/>
    <w:rsid w:val="77283B4A"/>
    <w:rsid w:val="78776419"/>
    <w:rsid w:val="7CEB5F1C"/>
    <w:rsid w:val="7D6A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customStyle="1" w:styleId="9">
    <w:name w:val="0text"/>
    <w:basedOn w:val="1"/>
    <w:qFormat/>
    <w:uiPriority w:val="0"/>
    <w:pPr>
      <w:topLinePunct/>
      <w:spacing w:line="400" w:lineRule="atLeast"/>
      <w:ind w:firstLine="200" w:firstLineChars="200"/>
    </w:pPr>
  </w:style>
  <w:style w:type="character" w:customStyle="1" w:styleId="10">
    <w:name w:val="fontstyle01"/>
    <w:qFormat/>
    <w:uiPriority w:val="0"/>
    <w:rPr>
      <w:rFonts w:hint="eastAsia" w:ascii="宋体" w:hAnsi="宋体" w:eastAsia="宋体"/>
      <w:color w:val="000000"/>
      <w:sz w:val="22"/>
      <w:szCs w:val="22"/>
    </w:rPr>
  </w:style>
  <w:style w:type="paragraph" w:customStyle="1" w:styleId="11">
    <w:name w:val="WPSOffice手动目录 1"/>
    <w:qFormat/>
    <w:uiPriority w:val="0"/>
    <w:rPr>
      <w:rFonts w:ascii="Times New Roman" w:hAnsi="Times New Roman" w:eastAsia="宋体" w:cs="Times New Roman"/>
      <w:lang w:val="en-US" w:eastAsia="zh-CN" w:bidi="ar-SA"/>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3">
    <w:name w:val="标准文件_段"/>
    <w:basedOn w:val="1"/>
    <w:link w:val="14"/>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4">
    <w:name w:val="标准文件_段 Char"/>
    <w:basedOn w:val="8"/>
    <w:link w:val="13"/>
    <w:qFormat/>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2625</Words>
  <Characters>2673</Characters>
  <Lines>6</Lines>
  <Paragraphs>8</Paragraphs>
  <TotalTime>21</TotalTime>
  <ScaleCrop>false</ScaleCrop>
  <LinksUpToDate>false</LinksUpToDate>
  <CharactersWithSpaces>2711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2022-07-31T03:37:00Z</dcterms:created>
  <dc:creator>用户</dc:creator>
  <cp:lastModifiedBy>lgr</cp:lastModifiedBy>
  <dcterms:modified xsi:type="dcterms:W3CDTF">2022-09-09T10:44:07Z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731372D098714553AD7115897B5DE9E6</vt:lpwstr>
  </property>
</Properties>
</file>