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97"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bookmarkEnd w:id="9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环保共性产业园建设和管理技术规范</w:t>
      </w:r>
      <w:r>
        <w:cr/>
      </w:r>
      <w:r>
        <w:t>总则</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specifications for the construction and management of environmental protection common industrial parks</w:t>
      </w:r>
    </w:p>
    <w:p>
      <w:pPr>
        <w:pStyle w:val="125"/>
        <w:framePr w:w="9639" w:h="6974" w:hRule="exact" w:wrap="around" w:vAnchor="page" w:hAnchor="page" w:x="1419" w:y="6408" w:anchorLock="1"/>
        <w:textAlignment w:val="bottom"/>
        <w:rPr>
          <w:rFonts w:eastAsia="黑体"/>
          <w:szCs w:val="28"/>
        </w:rPr>
      </w:pPr>
      <w:r>
        <w:rPr>
          <w:rFonts w:hint="eastAsia" w:eastAsia="黑体"/>
          <w:szCs w:val="28"/>
        </w:rPr>
        <w:t>General rule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中山市环境科学学会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112938379"/>
      <w:bookmarkStart w:id="23" w:name="_Toc112742623"/>
      <w:bookmarkStart w:id="24" w:name="_Toc113629851"/>
      <w:bookmarkStart w:id="25" w:name="_Toc11299960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"_Toc113635810" </w:instrText>
      </w:r>
      <w:r>
        <w:fldChar w:fldCharType="separate"/>
      </w:r>
      <w:r>
        <w:rPr>
          <w:rStyle w:val="32"/>
          <w:rFonts w:hint="eastAsia"/>
        </w:rPr>
        <w:t>前言</w:t>
      </w:r>
      <w:r>
        <w:tab/>
      </w:r>
      <w:r>
        <w:fldChar w:fldCharType="begin"/>
      </w:r>
      <w:r>
        <w:instrText xml:space="preserve"> PAGEREF _Toc113635810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"_Toc113635811" </w:instrText>
      </w:r>
      <w:r>
        <w:fldChar w:fldCharType="separate"/>
      </w:r>
      <w:r>
        <w:rPr>
          <w:rStyle w:val="32"/>
          <w:rFonts w:hint="eastAsia"/>
        </w:rPr>
        <w:t>引言</w:t>
      </w:r>
      <w:r>
        <w:tab/>
      </w:r>
      <w:r>
        <w:fldChar w:fldCharType="begin"/>
      </w:r>
      <w:r>
        <w:instrText xml:space="preserve"> PAGEREF _Toc113635811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"_Toc113635812" </w:instrText>
      </w:r>
      <w:r>
        <w:fldChar w:fldCharType="separate"/>
      </w:r>
      <w:r>
        <w:rPr>
          <w:rStyle w:val="32"/>
        </w:rPr>
        <w:t xml:space="preserve">1 </w:t>
      </w:r>
      <w:r>
        <w:rPr>
          <w:rStyle w:val="32"/>
          <w:rFonts w:hint="eastAsia"/>
        </w:rPr>
        <w:t xml:space="preserve"> 范围</w:t>
      </w:r>
      <w:r>
        <w:tab/>
      </w:r>
      <w:r>
        <w:fldChar w:fldCharType="begin"/>
      </w:r>
      <w:r>
        <w:instrText xml:space="preserve"> PAGEREF _Toc113635812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"_Toc113635813"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_Toc113635813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"_Toc113635814"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_Toc113635814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"_Toc113635815" </w:instrText>
      </w:r>
      <w:r>
        <w:fldChar w:fldCharType="separate"/>
      </w:r>
      <w:r>
        <w:rPr>
          <w:rStyle w:val="32"/>
        </w:rPr>
        <w:t xml:space="preserve">4 </w:t>
      </w:r>
      <w:r>
        <w:rPr>
          <w:rStyle w:val="32"/>
          <w:rFonts w:hint="eastAsia"/>
        </w:rPr>
        <w:t xml:space="preserve"> 环保共性产业园一般要求</w:t>
      </w:r>
      <w:r>
        <w:tab/>
      </w:r>
      <w:r>
        <w:fldChar w:fldCharType="begin"/>
      </w:r>
      <w:r>
        <w:instrText xml:space="preserve"> PAGEREF _Toc113635815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"_Toc113635816" </w:instrText>
      </w:r>
      <w:r>
        <w:fldChar w:fldCharType="separate"/>
      </w:r>
      <w:r>
        <w:rPr>
          <w:rStyle w:val="32"/>
        </w:rPr>
        <w:t xml:space="preserve">5 </w:t>
      </w:r>
      <w:r>
        <w:rPr>
          <w:rStyle w:val="32"/>
          <w:rFonts w:hint="eastAsia"/>
        </w:rPr>
        <w:t xml:space="preserve"> 环保共性产业园管理要求</w:t>
      </w:r>
      <w:r>
        <w:tab/>
      </w:r>
      <w:r>
        <w:fldChar w:fldCharType="begin"/>
      </w:r>
      <w:r>
        <w:instrText xml:space="preserve"> PAGEREF _Toc113635816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"_Toc113635817" </w:instrText>
      </w:r>
      <w:r>
        <w:fldChar w:fldCharType="separate"/>
      </w:r>
      <w:r>
        <w:rPr>
          <w:rStyle w:val="32"/>
        </w:rPr>
        <w:t xml:space="preserve">6 </w:t>
      </w:r>
      <w:r>
        <w:rPr>
          <w:rStyle w:val="32"/>
          <w:rFonts w:hint="eastAsia"/>
        </w:rPr>
        <w:t xml:space="preserve"> 核心区建设要求</w:t>
      </w:r>
      <w:r>
        <w:tab/>
      </w:r>
      <w:r>
        <w:fldChar w:fldCharType="begin"/>
      </w:r>
      <w:r>
        <w:instrText xml:space="preserve"> PAGEREF _Toc113635817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"_Toc113635818" </w:instrText>
      </w:r>
      <w:r>
        <w:fldChar w:fldCharType="separate"/>
      </w:r>
      <w:r>
        <w:rPr>
          <w:rStyle w:val="32"/>
          <w:rFonts w:hint="eastAsia"/>
        </w:rPr>
        <w:t>附录A（资料性）</w:t>
      </w:r>
      <w:r>
        <w:rPr>
          <w:rStyle w:val="32"/>
        </w:rPr>
        <w:t xml:space="preserve">  </w:t>
      </w:r>
      <w:r>
        <w:rPr>
          <w:rStyle w:val="32"/>
          <w:rFonts w:hint="eastAsia"/>
        </w:rPr>
        <w:t>环境管理台账记录内容</w:t>
      </w:r>
      <w:r>
        <w:tab/>
      </w:r>
      <w:r>
        <w:fldChar w:fldCharType="begin"/>
      </w:r>
      <w:r>
        <w:instrText xml:space="preserve"> PAGEREF _Toc113635818 \h </w:instrText>
      </w:r>
      <w:r>
        <w:fldChar w:fldCharType="separate"/>
      </w:r>
      <w:r>
        <w:t>6</w:t>
      </w:r>
      <w:r>
        <w:fldChar w:fldCharType="end"/>
      </w:r>
      <w:r>
        <w:fldChar w:fldCharType="end"/>
      </w:r>
    </w:p>
    <w:p>
      <w:pPr>
        <w:pStyle w:val="91"/>
        <w:spacing w:after="36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6" w:name="_Toc113635810"/>
      <w:bookmarkStart w:id="27" w:name="BookMark2"/>
      <w:r>
        <w:rPr>
          <w:spacing w:val="320"/>
        </w:rPr>
        <w:t>前</w:t>
      </w:r>
      <w:r>
        <w:t>言</w:t>
      </w:r>
      <w:bookmarkEnd w:id="22"/>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本文件由中山市环境保护科学研究院有限公司提出。</w:t>
      </w:r>
    </w:p>
    <w:p>
      <w:pPr>
        <w:pStyle w:val="56"/>
        <w:ind w:firstLine="420"/>
      </w:pPr>
      <w:r>
        <w:rPr>
          <w:rFonts w:hint="eastAsia"/>
        </w:rPr>
        <w:t>本文件由中山市环境科学学会归口。</w:t>
      </w:r>
    </w:p>
    <w:p>
      <w:pPr>
        <w:pStyle w:val="56"/>
        <w:ind w:firstLine="420"/>
      </w:pPr>
      <w:r>
        <w:rPr>
          <w:rFonts w:hint="eastAsia"/>
        </w:rPr>
        <w:t>本文件起草单位：中山市环境保护科学研究院有限公司、中山市环境保护技术中心、广西博环环境咨询服务有限公司、中山市聚成达实业投资有限公司、中山市美盈家具有限公司、中山市佰福工业发展有限公司、中山市元子实业有限公司、广东名城环境科技有限公司、中山市天乙能源有限公司。</w:t>
      </w:r>
    </w:p>
    <w:p>
      <w:pPr>
        <w:pStyle w:val="56"/>
        <w:ind w:firstLine="420"/>
        <w:sectPr>
          <w:pgSz w:w="11906" w:h="16838"/>
          <w:pgMar w:top="2410" w:right="1134" w:bottom="1134" w:left="1134" w:header="1418" w:footer="1134" w:gutter="284"/>
          <w:pgNumType w:fmt="upperRoman"/>
          <w:cols w:space="425" w:num="1"/>
          <w:formProt w:val="0"/>
          <w:docGrid w:linePitch="312" w:charSpace="0"/>
        </w:sectPr>
      </w:pPr>
      <w:r>
        <w:rPr>
          <w:rFonts w:hint="eastAsia"/>
        </w:rPr>
        <w:t>本文件主要起草人：</w:t>
      </w:r>
      <w:r>
        <w:t xml:space="preserve"> </w:t>
      </w:r>
    </w:p>
    <w:bookmarkEnd w:id="27"/>
    <w:p>
      <w:pPr>
        <w:pStyle w:val="89"/>
        <w:spacing w:after="360"/>
      </w:pPr>
      <w:bookmarkStart w:id="28" w:name="_Toc112938380"/>
      <w:bookmarkStart w:id="29" w:name="_Toc112999602"/>
      <w:bookmarkStart w:id="30" w:name="_Toc113629852"/>
      <w:bookmarkStart w:id="31" w:name="_Toc112742624"/>
      <w:bookmarkStart w:id="32" w:name="_Toc113635811"/>
      <w:bookmarkStart w:id="33" w:name="BookMark3"/>
      <w:r>
        <w:rPr>
          <w:spacing w:val="320"/>
        </w:rPr>
        <w:t>引</w:t>
      </w:r>
      <w:r>
        <w:t>言</w:t>
      </w:r>
      <w:bookmarkEnd w:id="28"/>
      <w:bookmarkEnd w:id="29"/>
      <w:bookmarkEnd w:id="30"/>
      <w:bookmarkEnd w:id="31"/>
      <w:bookmarkEnd w:id="32"/>
    </w:p>
    <w:p>
      <w:pPr>
        <w:pStyle w:val="56"/>
        <w:ind w:firstLine="420"/>
      </w:pPr>
      <w:r>
        <w:rPr>
          <w:rFonts w:hint="eastAsia"/>
        </w:rPr>
        <w:t>为贯彻《中华人民共和国环境保护法》《中华人民共和国大气污染防治法》《中华人民共和国水污染环境防治法》《中华人民共和国噪声污染防治法》《中华人民共和国固体废物污染环境防治法》等法律法规，规范和指导环保共性产业园的建设和管理，制定本文件。</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33"/>
    <w:p>
      <w:pPr>
        <w:spacing w:line="20" w:lineRule="exact"/>
        <w:jc w:val="center"/>
        <w:rPr>
          <w:rFonts w:ascii="黑体" w:hAnsi="黑体" w:eastAsia="黑体"/>
          <w:sz w:val="32"/>
          <w:szCs w:val="32"/>
        </w:rPr>
      </w:pPr>
      <w:bookmarkStart w:id="34" w:name="BookMark4"/>
    </w:p>
    <w:p>
      <w:pPr>
        <w:spacing w:line="20" w:lineRule="exact"/>
        <w:jc w:val="center"/>
        <w:rPr>
          <w:rFonts w:ascii="黑体" w:hAnsi="黑体" w:eastAsia="黑体"/>
          <w:sz w:val="32"/>
          <w:szCs w:val="32"/>
        </w:rPr>
      </w:pPr>
    </w:p>
    <w:sdt>
      <w:sdtPr>
        <w:tag w:val="NEW_STAND_NAME"/>
        <w:id w:val="595910757"/>
        <w:lock w:val="sdtLocked"/>
        <w:placeholder>
          <w:docPart w:val="BB7F1F39B8DA4AD5969719F392AF3D7D"/>
        </w:placeholder>
      </w:sdtPr>
      <w:sdtContent>
        <w:p>
          <w:pPr>
            <w:pStyle w:val="177"/>
            <w:spacing w:before="2" w:beforeLines="1" w:after="2" w:afterLines="1"/>
          </w:pPr>
          <w:bookmarkStart w:id="35" w:name="NEW_STAND_NAME"/>
          <w:r>
            <w:rPr>
              <w:rFonts w:hint="eastAsia"/>
            </w:rPr>
            <w:t>环保共性产业园建设和管理技术规范</w:t>
          </w:r>
        </w:p>
        <w:p>
          <w:pPr>
            <w:pStyle w:val="177"/>
            <w:spacing w:before="2" w:beforeLines="1" w:after="680"/>
          </w:pPr>
          <w:r>
            <w:rPr>
              <w:rFonts w:hint="eastAsia"/>
            </w:rPr>
            <w:t>总则</w:t>
          </w:r>
        </w:p>
      </w:sdtContent>
    </w:sdt>
    <w:bookmarkEnd w:id="35"/>
    <w:p>
      <w:pPr>
        <w:pStyle w:val="104"/>
        <w:spacing w:before="240" w:after="240"/>
      </w:pPr>
      <w:bookmarkStart w:id="36" w:name="_Toc113635812"/>
      <w:bookmarkStart w:id="37" w:name="_Toc17233325"/>
      <w:bookmarkStart w:id="38" w:name="_Toc24884218"/>
      <w:bookmarkStart w:id="39" w:name="_Toc26648465"/>
      <w:bookmarkStart w:id="40" w:name="_Toc112999603"/>
      <w:bookmarkStart w:id="41" w:name="_Toc112742625"/>
      <w:bookmarkStart w:id="42" w:name="_Toc17233333"/>
      <w:bookmarkStart w:id="43" w:name="_Toc112938381"/>
      <w:bookmarkStart w:id="44" w:name="_Toc24884211"/>
      <w:bookmarkStart w:id="45" w:name="_Toc26986771"/>
      <w:bookmarkStart w:id="46" w:name="_Toc113629853"/>
      <w:bookmarkStart w:id="47" w:name="_Toc26718930"/>
      <w:bookmarkStart w:id="48" w:name="_Toc26986530"/>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p>
    <w:p>
      <w:pPr>
        <w:pStyle w:val="56"/>
        <w:ind w:firstLine="420"/>
      </w:pPr>
      <w:bookmarkStart w:id="49" w:name="_Toc26648466"/>
      <w:bookmarkStart w:id="50" w:name="_Toc17233334"/>
      <w:bookmarkStart w:id="51" w:name="_Toc17233326"/>
      <w:bookmarkStart w:id="52" w:name="_Toc24884219"/>
      <w:bookmarkStart w:id="53" w:name="_Toc24884212"/>
      <w:r>
        <w:rPr>
          <w:rFonts w:hint="eastAsia"/>
        </w:rPr>
        <w:t>本文件规定了环保共性产业园的术语和定义、一般要求、管理要求，并对核心区建设、污染防治、环境风险管理、污染源监测提出了要求。</w:t>
      </w:r>
    </w:p>
    <w:p>
      <w:pPr>
        <w:pStyle w:val="56"/>
        <w:ind w:firstLine="420"/>
      </w:pPr>
      <w:r>
        <w:rPr>
          <w:rFonts w:hint="eastAsia"/>
        </w:rPr>
        <w:t>本文件适用于第二产业新建、已建、改建、扩建的环保共性产业园的建设、污染防治和管理。第一产业、第三产业环保共性产业园可参照执行。</w:t>
      </w:r>
    </w:p>
    <w:p>
      <w:pPr>
        <w:pStyle w:val="104"/>
        <w:spacing w:before="240" w:after="240"/>
      </w:pPr>
      <w:bookmarkStart w:id="54" w:name="_Toc26718931"/>
      <w:bookmarkStart w:id="55" w:name="_Toc26986531"/>
      <w:bookmarkStart w:id="56" w:name="_Toc112999604"/>
      <w:bookmarkStart w:id="57" w:name="_Toc113629854"/>
      <w:bookmarkStart w:id="58" w:name="_Toc113635813"/>
      <w:bookmarkStart w:id="59" w:name="_Toc26986772"/>
      <w:bookmarkStart w:id="60" w:name="_Toc112938382"/>
      <w:bookmarkStart w:id="61" w:name="_Toc112742626"/>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rPr>
        <w:id w:val="715848253"/>
        <w:placeholder>
          <w:docPart w:val="DCC99850BE454ECBACD3A8599328A53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1576 工业锅炉水质</w:t>
      </w:r>
    </w:p>
    <w:p>
      <w:pPr>
        <w:pStyle w:val="56"/>
        <w:ind w:firstLine="420"/>
      </w:pPr>
      <w:r>
        <w:rPr>
          <w:rFonts w:hint="eastAsia"/>
        </w:rPr>
        <w:t>GB 12348 工业企业厂界环境噪声排放标准</w:t>
      </w:r>
    </w:p>
    <w:p>
      <w:pPr>
        <w:pStyle w:val="56"/>
        <w:ind w:firstLine="420"/>
      </w:pPr>
      <w:r>
        <w:rPr>
          <w:rFonts w:hint="eastAsia"/>
        </w:rPr>
        <w:t>GB/T 16157 固定污染源排气中颗粒物测定与气态污染物采样方法</w:t>
      </w:r>
    </w:p>
    <w:p>
      <w:pPr>
        <w:pStyle w:val="56"/>
        <w:ind w:firstLine="420"/>
      </w:pPr>
      <w:r>
        <w:rPr>
          <w:rFonts w:hint="eastAsia"/>
        </w:rPr>
        <w:t>GB 15603 常用化学危险品贮存通则</w:t>
      </w:r>
    </w:p>
    <w:p>
      <w:pPr>
        <w:pStyle w:val="56"/>
        <w:ind w:firstLine="420"/>
      </w:pPr>
      <w:r>
        <w:rPr>
          <w:rFonts w:hint="eastAsia"/>
        </w:rPr>
        <w:t>GB 18597 危险废物贮存污染控制标准</w:t>
      </w:r>
    </w:p>
    <w:p>
      <w:pPr>
        <w:pStyle w:val="56"/>
        <w:ind w:firstLine="420"/>
      </w:pPr>
      <w:r>
        <w:rPr>
          <w:rFonts w:hint="eastAsia"/>
        </w:rPr>
        <w:t>GB 18599 一般工业固体废物贮存和填埋污染控制标准</w:t>
      </w:r>
    </w:p>
    <w:p>
      <w:pPr>
        <w:pStyle w:val="56"/>
        <w:ind w:firstLine="420"/>
      </w:pPr>
      <w:r>
        <w:rPr>
          <w:rFonts w:hint="eastAsia"/>
        </w:rPr>
        <w:t>GB/T 18920 城市污水再生利用 城市杂用水水质</w:t>
      </w:r>
    </w:p>
    <w:p>
      <w:pPr>
        <w:pStyle w:val="56"/>
        <w:ind w:firstLine="420"/>
      </w:pPr>
      <w:r>
        <w:rPr>
          <w:rFonts w:hint="eastAsia"/>
        </w:rPr>
        <w:t>GB/T 18921 城市污水再生利用 景观环境用水水质</w:t>
      </w:r>
    </w:p>
    <w:p>
      <w:pPr>
        <w:pStyle w:val="56"/>
        <w:ind w:firstLine="420"/>
      </w:pPr>
      <w:r>
        <w:rPr>
          <w:rFonts w:hint="eastAsia"/>
        </w:rPr>
        <w:t>GB/T 19923 城市污水再生利用 工业用水水质</w:t>
      </w:r>
    </w:p>
    <w:p>
      <w:pPr>
        <w:pStyle w:val="56"/>
        <w:ind w:firstLine="420"/>
      </w:pPr>
      <w:r>
        <w:rPr>
          <w:rFonts w:hint="eastAsia"/>
        </w:rPr>
        <w:t>GB 34330 固体废物鉴别标准—通则</w:t>
      </w:r>
    </w:p>
    <w:p>
      <w:pPr>
        <w:pStyle w:val="56"/>
        <w:ind w:firstLine="420"/>
      </w:pPr>
      <w:r>
        <w:rPr>
          <w:rFonts w:hint="eastAsia"/>
        </w:rPr>
        <w:t>GB 37822 挥发性有机物无组织排放控制标准</w:t>
      </w:r>
    </w:p>
    <w:p>
      <w:pPr>
        <w:pStyle w:val="56"/>
        <w:ind w:firstLine="420"/>
      </w:pPr>
      <w:r>
        <w:rPr>
          <w:rFonts w:hint="eastAsia"/>
        </w:rPr>
        <w:t>GB/T 39198 一般固体废物分类与代码</w:t>
      </w:r>
    </w:p>
    <w:p>
      <w:pPr>
        <w:pStyle w:val="56"/>
        <w:ind w:firstLine="420"/>
      </w:pPr>
      <w:r>
        <w:rPr>
          <w:rFonts w:hint="eastAsia"/>
        </w:rPr>
        <w:t>GB 50014 室外排水设计标准</w:t>
      </w:r>
    </w:p>
    <w:p>
      <w:pPr>
        <w:pStyle w:val="56"/>
        <w:ind w:firstLine="420"/>
      </w:pPr>
      <w:r>
        <w:rPr>
          <w:rFonts w:hint="eastAsia"/>
        </w:rPr>
        <w:t>GB 50015 建筑给水排水设计标准</w:t>
      </w:r>
    </w:p>
    <w:p>
      <w:pPr>
        <w:pStyle w:val="56"/>
        <w:ind w:firstLine="420"/>
      </w:pPr>
      <w:r>
        <w:rPr>
          <w:rFonts w:hint="eastAsia"/>
        </w:rPr>
        <w:t>GB 50016 建筑设计防火规范</w:t>
      </w:r>
    </w:p>
    <w:p>
      <w:pPr>
        <w:pStyle w:val="56"/>
        <w:ind w:firstLine="420"/>
      </w:pPr>
      <w:r>
        <w:rPr>
          <w:rFonts w:hint="eastAsia"/>
        </w:rPr>
        <w:t>GB 50050 工业循环冷却水处理设计规范</w:t>
      </w:r>
    </w:p>
    <w:p>
      <w:pPr>
        <w:pStyle w:val="56"/>
        <w:ind w:firstLine="420"/>
      </w:pPr>
      <w:r>
        <w:rPr>
          <w:rFonts w:hint="eastAsia"/>
        </w:rPr>
        <w:t>GB/T 50087 工业企业噪声设计技术规范</w:t>
      </w:r>
    </w:p>
    <w:p>
      <w:pPr>
        <w:pStyle w:val="56"/>
        <w:ind w:firstLine="420"/>
      </w:pPr>
      <w:r>
        <w:rPr>
          <w:rFonts w:hint="eastAsia"/>
        </w:rPr>
        <w:t>HJ/T 55 大气污染物无组织排放监测技术导则</w:t>
      </w:r>
    </w:p>
    <w:p>
      <w:pPr>
        <w:pStyle w:val="56"/>
        <w:ind w:firstLine="420"/>
      </w:pPr>
      <w:r>
        <w:rPr>
          <w:rFonts w:hint="eastAsia"/>
        </w:rPr>
        <w:t>CJJ 60 城镇污水处理厂运行、维护及安全技术规程</w:t>
      </w:r>
    </w:p>
    <w:p>
      <w:pPr>
        <w:pStyle w:val="56"/>
        <w:ind w:firstLine="420"/>
      </w:pPr>
      <w:r>
        <w:rPr>
          <w:rFonts w:hint="eastAsia"/>
        </w:rPr>
        <w:t>HJ 212 污染物在线监控（监测）系统数据传输标准</w:t>
      </w:r>
    </w:p>
    <w:p>
      <w:pPr>
        <w:pStyle w:val="56"/>
        <w:ind w:firstLine="420"/>
      </w:pPr>
      <w:r>
        <w:rPr>
          <w:rFonts w:hint="eastAsia"/>
        </w:rPr>
        <w:t>HJ 353 水污染源在线监测系统（CODCr、NH</w:t>
      </w:r>
      <w:r>
        <w:rPr>
          <w:rFonts w:hint="eastAsia"/>
          <w:vertAlign w:val="subscript"/>
        </w:rPr>
        <w:t>3</w:t>
      </w:r>
      <w:r>
        <w:rPr>
          <w:rFonts w:hint="eastAsia"/>
        </w:rPr>
        <w:t>-N等）安装技术规范</w:t>
      </w:r>
    </w:p>
    <w:p>
      <w:pPr>
        <w:pStyle w:val="56"/>
        <w:ind w:firstLine="420"/>
      </w:pPr>
      <w:r>
        <w:rPr>
          <w:rFonts w:hint="eastAsia"/>
        </w:rPr>
        <w:t>HJ/T 397 固定源废气监测技术规范</w:t>
      </w:r>
    </w:p>
    <w:p>
      <w:pPr>
        <w:pStyle w:val="56"/>
        <w:ind w:firstLine="420"/>
      </w:pPr>
      <w:r>
        <w:rPr>
          <w:rFonts w:hint="eastAsia"/>
        </w:rPr>
        <w:t xml:space="preserve">HJ </w:t>
      </w:r>
      <w:r>
        <w:t>942 排污许可证申请与核发技术规范</w:t>
      </w:r>
      <w:r>
        <w:rPr>
          <w:rFonts w:hint="eastAsia"/>
        </w:rPr>
        <w:t xml:space="preserve"> 总则</w:t>
      </w:r>
    </w:p>
    <w:p>
      <w:pPr>
        <w:pStyle w:val="56"/>
        <w:ind w:firstLine="420"/>
      </w:pPr>
      <w:r>
        <w:rPr>
          <w:rFonts w:hint="eastAsia"/>
        </w:rPr>
        <w:t>SL 532 入河排污口管理技术导则</w:t>
      </w:r>
    </w:p>
    <w:p>
      <w:pPr>
        <w:pStyle w:val="56"/>
        <w:ind w:firstLine="420"/>
      </w:pPr>
      <w:r>
        <w:rPr>
          <w:rFonts w:hint="eastAsia"/>
        </w:rPr>
        <w:t>HJ 819 排污单位自行监测技术指南 总则</w:t>
      </w:r>
    </w:p>
    <w:p>
      <w:pPr>
        <w:pStyle w:val="56"/>
        <w:ind w:firstLine="420"/>
      </w:pPr>
      <w:r>
        <w:rPr>
          <w:rFonts w:hint="eastAsia"/>
        </w:rPr>
        <w:t>HJ 944 排污单位环境管理台账及排污许可证执行报告技术规范 总则（试行）</w:t>
      </w:r>
    </w:p>
    <w:p>
      <w:pPr>
        <w:pStyle w:val="56"/>
        <w:ind w:firstLine="420"/>
      </w:pPr>
      <w:r>
        <w:rPr>
          <w:rFonts w:hint="eastAsia"/>
        </w:rPr>
        <w:t>HJ 1259 危险废物管理计划和管理台账制定技术导则</w:t>
      </w:r>
    </w:p>
    <w:p>
      <w:pPr>
        <w:pStyle w:val="56"/>
        <w:ind w:firstLine="420"/>
      </w:pPr>
      <w:r>
        <w:rPr>
          <w:rFonts w:hint="eastAsia"/>
        </w:rPr>
        <w:t>DB/T 15235 广东省高标准厂房设计规范</w:t>
      </w:r>
    </w:p>
    <w:p>
      <w:pPr>
        <w:pStyle w:val="56"/>
        <w:ind w:firstLine="420"/>
      </w:pPr>
    </w:p>
    <w:p>
      <w:pPr>
        <w:pStyle w:val="104"/>
        <w:spacing w:before="240" w:after="240"/>
      </w:pPr>
      <w:bookmarkStart w:id="62" w:name="_Toc112938383"/>
      <w:bookmarkStart w:id="63" w:name="_Toc112999605"/>
      <w:bookmarkStart w:id="64" w:name="_Toc112742627"/>
      <w:bookmarkStart w:id="65" w:name="_Toc113635814"/>
      <w:bookmarkStart w:id="66" w:name="_Toc113629855"/>
      <w:r>
        <w:rPr>
          <w:rFonts w:hint="eastAsia"/>
          <w:szCs w:val="21"/>
        </w:rPr>
        <w:t>术语和定义</w:t>
      </w:r>
      <w:bookmarkEnd w:id="62"/>
      <w:bookmarkEnd w:id="63"/>
      <w:bookmarkEnd w:id="64"/>
      <w:bookmarkEnd w:id="65"/>
      <w:bookmarkEnd w:id="66"/>
    </w:p>
    <w:sdt>
      <w:sdtPr>
        <w:id w:val="-1909835108"/>
        <w:placeholder>
          <w:docPart w:val="D26C608B347F4B0A96110519AAA35B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7" w:name="_Toc26986532"/>
          <w:bookmarkEnd w:id="67"/>
          <w:r>
            <w:t>下列术语和定义适用于本文件。</w:t>
          </w:r>
        </w:p>
      </w:sdtContent>
    </w:sdt>
    <w:p>
      <w:pPr>
        <w:pStyle w:val="223"/>
        <w:ind w:left="420" w:hanging="420" w:hangingChars="200"/>
        <w:rPr>
          <w:rFonts w:ascii="黑体" w:hAnsi="黑体" w:eastAsia="黑体"/>
        </w:rPr>
      </w:pPr>
    </w:p>
    <w:p>
      <w:pPr>
        <w:pStyle w:val="223"/>
        <w:numPr>
          <w:ilvl w:val="0"/>
          <w:numId w:val="0"/>
        </w:numPr>
        <w:ind w:firstLine="420" w:firstLineChars="200"/>
        <w:rPr>
          <w:rFonts w:ascii="黑体" w:hAnsi="黑体" w:eastAsia="黑体"/>
        </w:rPr>
      </w:pPr>
      <w:r>
        <w:rPr>
          <w:rFonts w:ascii="黑体" w:hAnsi="黑体" w:eastAsia="黑体"/>
        </w:rPr>
        <w:t>环保共性产业园</w:t>
      </w:r>
      <w:r>
        <w:rPr>
          <w:rFonts w:hint="eastAsia" w:ascii="黑体" w:hAnsi="黑体" w:eastAsia="黑体"/>
        </w:rPr>
        <w:t xml:space="preserve"> </w:t>
      </w:r>
      <w:r>
        <w:rPr>
          <w:rFonts w:ascii="黑体" w:hAnsi="黑体" w:eastAsia="黑体"/>
        </w:rPr>
        <w:t>Environmental Protection Common Industrial Park</w:t>
      </w:r>
    </w:p>
    <w:p>
      <w:pPr>
        <w:pStyle w:val="56"/>
        <w:ind w:firstLine="420"/>
      </w:pPr>
      <w:r>
        <w:rPr>
          <w:rFonts w:hint="eastAsia"/>
        </w:rPr>
        <w:t>通过将某一个或某几个特定产污环节聚集，并提供集中式环境污染治理设施配套服务，实现集中设计、集中生产、集中治污、集中供热等，同时配套产业链上下游企业，形成产业聚集发展的现代化园区。园区空间布局推荐采取“核心区-缓冲区-拓展区”方式，产业园外围受园区产业带动而聚集形成辐射区，与园区共同构成产业生态圈。</w:t>
      </w:r>
    </w:p>
    <w:p>
      <w:pPr>
        <w:pStyle w:val="223"/>
        <w:ind w:left="0"/>
      </w:pPr>
    </w:p>
    <w:p>
      <w:pPr>
        <w:pStyle w:val="223"/>
        <w:numPr>
          <w:ilvl w:val="0"/>
          <w:numId w:val="0"/>
        </w:numPr>
        <w:ind w:firstLine="420" w:firstLineChars="200"/>
      </w:pPr>
      <w:r>
        <w:rPr>
          <w:rFonts w:ascii="黑体" w:hAnsi="黑体" w:eastAsia="黑体"/>
        </w:rPr>
        <w:t>核心区</w:t>
      </w:r>
      <w:r>
        <w:rPr>
          <w:rFonts w:hint="eastAsia" w:ascii="黑体" w:hAnsi="黑体" w:eastAsia="黑体"/>
        </w:rPr>
        <w:t xml:space="preserve"> </w:t>
      </w:r>
      <w:r>
        <w:rPr>
          <w:rFonts w:ascii="黑体" w:hAnsi="黑体" w:eastAsia="黑体"/>
        </w:rPr>
        <w:t>Core area</w:t>
      </w:r>
      <w:r>
        <w:rPr>
          <w:rFonts w:ascii="黑体" w:hAnsi="黑体" w:eastAsia="黑体"/>
        </w:rPr>
        <w:br w:type="textWrapping"/>
      </w:r>
      <w:r>
        <w:rPr>
          <w:rFonts w:hint="eastAsia"/>
        </w:rPr>
        <w:t xml:space="preserve">    特定产污环节聚集生产并提供集中式环境污染治理设施配套服务的区域。</w:t>
      </w:r>
    </w:p>
    <w:p>
      <w:pPr>
        <w:pStyle w:val="223"/>
        <w:ind w:left="0"/>
        <w:rPr>
          <w:rFonts w:ascii="黑体" w:hAnsi="黑体" w:eastAsia="黑体"/>
        </w:rPr>
      </w:pPr>
    </w:p>
    <w:p>
      <w:pPr>
        <w:pStyle w:val="223"/>
        <w:numPr>
          <w:ilvl w:val="0"/>
          <w:numId w:val="0"/>
        </w:numPr>
        <w:ind w:left="420" w:leftChars="200"/>
        <w:rPr>
          <w:rFonts w:ascii="黑体" w:hAnsi="黑体" w:eastAsia="黑体"/>
        </w:rPr>
      </w:pPr>
      <w:r>
        <w:rPr>
          <w:rFonts w:ascii="黑体" w:hAnsi="黑体" w:eastAsia="黑体"/>
        </w:rPr>
        <w:t>缓冲区</w:t>
      </w:r>
      <w:r>
        <w:rPr>
          <w:rFonts w:hint="eastAsia" w:ascii="黑体" w:hAnsi="黑体" w:eastAsia="黑体"/>
        </w:rPr>
        <w:t xml:space="preserve"> Buffer</w:t>
      </w:r>
      <w:r>
        <w:rPr>
          <w:rFonts w:ascii="黑体" w:hAnsi="黑体" w:eastAsia="黑体"/>
        </w:rPr>
        <w:br w:type="textWrapping"/>
      </w:r>
      <w:r>
        <w:rPr>
          <w:rFonts w:hint="eastAsia"/>
        </w:rPr>
        <w:t>核心区周边的道路、绿化带、河涌等物理间隔区域。</w:t>
      </w:r>
    </w:p>
    <w:p>
      <w:pPr>
        <w:pStyle w:val="223"/>
        <w:ind w:left="0"/>
      </w:pPr>
    </w:p>
    <w:p>
      <w:pPr>
        <w:pStyle w:val="223"/>
        <w:numPr>
          <w:ilvl w:val="0"/>
          <w:numId w:val="0"/>
        </w:numPr>
        <w:ind w:firstLine="420" w:firstLineChars="200"/>
      </w:pPr>
      <w:r>
        <w:rPr>
          <w:rFonts w:ascii="黑体" w:hAnsi="黑体" w:eastAsia="黑体"/>
        </w:rPr>
        <w:t>拓展区</w:t>
      </w:r>
      <w:r>
        <w:rPr>
          <w:rFonts w:hint="eastAsia" w:ascii="黑体" w:hAnsi="黑体" w:eastAsia="黑体"/>
        </w:rPr>
        <w:t xml:space="preserve"> </w:t>
      </w:r>
      <w:r>
        <w:rPr>
          <w:rFonts w:ascii="黑体" w:hAnsi="黑体" w:eastAsia="黑体"/>
        </w:rPr>
        <w:t>Development Area</w:t>
      </w:r>
      <w:r>
        <w:rPr>
          <w:rFonts w:ascii="黑体" w:hAnsi="黑体" w:eastAsia="黑体"/>
        </w:rPr>
        <w:br w:type="textWrapping"/>
      </w:r>
      <w:r>
        <w:rPr>
          <w:rFonts w:hint="eastAsia"/>
        </w:rPr>
        <w:t xml:space="preserve">    综合办公、研发、核心区工序上下游产业链生产企业所在区域。</w:t>
      </w:r>
    </w:p>
    <w:p>
      <w:pPr>
        <w:pStyle w:val="104"/>
        <w:spacing w:before="240" w:after="240"/>
      </w:pPr>
      <w:bookmarkStart w:id="68" w:name="_Toc112999606"/>
      <w:bookmarkStart w:id="69" w:name="_Toc112938384"/>
      <w:bookmarkStart w:id="70" w:name="_Toc112742628"/>
      <w:bookmarkStart w:id="71" w:name="_Toc113629856"/>
      <w:bookmarkStart w:id="72" w:name="_Toc113635815"/>
      <w:r>
        <w:t>环保共性产业园一般要求</w:t>
      </w:r>
      <w:bookmarkEnd w:id="68"/>
      <w:bookmarkEnd w:id="69"/>
      <w:bookmarkEnd w:id="70"/>
      <w:bookmarkEnd w:id="71"/>
      <w:bookmarkEnd w:id="72"/>
    </w:p>
    <w:p>
      <w:pPr>
        <w:pStyle w:val="162"/>
        <w:ind w:left="0"/>
      </w:pPr>
      <w:bookmarkStart w:id="73" w:name="_Toc112938385"/>
      <w:bookmarkStart w:id="74" w:name="_Toc112742629"/>
      <w:r>
        <w:rPr>
          <w:rFonts w:hint="eastAsia"/>
        </w:rPr>
        <w:t>选址须符合国家和地方相关规定，符合城乡规划，符合区域“三线一单”管控要求，不得占用生态保护红线。</w:t>
      </w:r>
    </w:p>
    <w:p>
      <w:pPr>
        <w:pStyle w:val="162"/>
        <w:ind w:left="0"/>
      </w:pPr>
      <w:r>
        <w:rPr>
          <w:rFonts w:hint="eastAsia"/>
        </w:rPr>
        <w:t>环保共性产业园内必须有核心区。</w:t>
      </w:r>
    </w:p>
    <w:p>
      <w:pPr>
        <w:pStyle w:val="162"/>
        <w:ind w:left="0"/>
      </w:pPr>
      <w:r>
        <w:rPr>
          <w:rFonts w:hint="eastAsia"/>
        </w:rPr>
        <w:t>新建、扩建园区的核心区与环境敏感点之间应设置缓冲区。缓冲区绿化带的建设应考虑厂房采光、企业生产类型、美化和洁净环境等因素。</w:t>
      </w:r>
    </w:p>
    <w:p>
      <w:pPr>
        <w:pStyle w:val="162"/>
        <w:ind w:left="0"/>
      </w:pPr>
      <w:r>
        <w:rPr>
          <w:rFonts w:hint="eastAsia"/>
        </w:rPr>
        <w:t>拓展区禁止设立核心区集聚的生产工艺。拓展区宜发展</w:t>
      </w:r>
      <w:r>
        <w:t>对居住和公共设施等环境基本无干扰和污染的工业</w:t>
      </w:r>
      <w:r>
        <w:rPr>
          <w:rFonts w:hint="eastAsia"/>
        </w:rPr>
        <w:t>。</w:t>
      </w:r>
    </w:p>
    <w:p>
      <w:pPr>
        <w:pStyle w:val="162"/>
        <w:ind w:left="0"/>
      </w:pPr>
      <w:r>
        <w:rPr>
          <w:rFonts w:hint="eastAsia"/>
        </w:rPr>
        <w:t>在规划、设计、建设、运行维护及管理方面应落实绿色低碳、生态工业园区、循环工业园区、无废园区、海绵城市等建设理念。鼓励园区申请绿色工业建筑星级评定。</w:t>
      </w:r>
    </w:p>
    <w:p>
      <w:pPr>
        <w:pStyle w:val="162"/>
        <w:ind w:left="0"/>
      </w:pPr>
      <w:r>
        <w:rPr>
          <w:rFonts w:hint="eastAsia"/>
        </w:rPr>
        <w:t>应优化产业链和生产组织模式，建立企业间、产业间相互衔接、相互耦合、相互共生的低碳产业链，促进资源集约利用、废物交换利用、废水循环利用、能源梯级利用。</w:t>
      </w:r>
    </w:p>
    <w:p>
      <w:pPr>
        <w:pStyle w:val="162"/>
        <w:ind w:left="0"/>
      </w:pPr>
      <w:r>
        <w:rPr>
          <w:rFonts w:hint="eastAsia"/>
        </w:rPr>
        <w:t>鼓励太阳能光伏发电等新能源，建设园区智能微电网，提高可再生能源使用比例。</w:t>
      </w:r>
    </w:p>
    <w:p>
      <w:pPr>
        <w:pStyle w:val="162"/>
        <w:ind w:left="0"/>
      </w:pPr>
      <w:r>
        <w:rPr>
          <w:rFonts w:hint="eastAsia"/>
        </w:rPr>
        <w:t>应依法进行环境影响评价，实施5年后应开展环境影响跟踪评价，每年开展园区环境状况与管理情况评估。</w:t>
      </w:r>
    </w:p>
    <w:p>
      <w:pPr>
        <w:pStyle w:val="162"/>
        <w:ind w:left="0"/>
      </w:pPr>
      <w:r>
        <w:rPr>
          <w:rFonts w:hint="eastAsia"/>
        </w:rPr>
        <w:t>园区污染防治的设施应与主体工程同时设计、同时施工、同时投产使用，不应擅自拆除或者闲置。废气、废水、噪声污染物排放达到国家、地方排放标准，固体废物安全贮存、合法处置。鼓励拓展区企业依托核心区废弃物治理设施进行污染防治。</w:t>
      </w:r>
    </w:p>
    <w:p>
      <w:pPr>
        <w:pStyle w:val="162"/>
        <w:ind w:left="0"/>
      </w:pPr>
      <w:r>
        <w:rPr>
          <w:rFonts w:hint="eastAsia"/>
        </w:rPr>
        <w:t>按照法律法规及环境影响评价等文件要求开展周边环境质量监测，核心区根据工艺特点设置在线监测设施。</w:t>
      </w:r>
    </w:p>
    <w:p>
      <w:pPr>
        <w:pStyle w:val="162"/>
        <w:ind w:left="0"/>
      </w:pPr>
      <w:r>
        <w:rPr>
          <w:rFonts w:hint="eastAsia"/>
        </w:rPr>
        <w:t>入园项目必须符合产业政策、环境保护规划、城乡规划、园区规划及规划环评要求。</w:t>
      </w:r>
    </w:p>
    <w:p>
      <w:pPr>
        <w:pStyle w:val="162"/>
        <w:numPr>
          <w:ilvl w:val="0"/>
          <w:numId w:val="0"/>
        </w:numPr>
      </w:pPr>
    </w:p>
    <w:p>
      <w:pPr>
        <w:pStyle w:val="104"/>
        <w:spacing w:before="240" w:after="240"/>
      </w:pPr>
      <w:bookmarkStart w:id="75" w:name="_Toc113635816"/>
      <w:bookmarkStart w:id="76" w:name="_Toc112938389"/>
      <w:bookmarkStart w:id="77" w:name="_Toc112742633"/>
      <w:bookmarkStart w:id="78" w:name="_Toc113629857"/>
      <w:r>
        <w:t>环保共性产业园管理要求</w:t>
      </w:r>
      <w:bookmarkEnd w:id="75"/>
      <w:bookmarkEnd w:id="76"/>
      <w:bookmarkEnd w:id="77"/>
      <w:bookmarkEnd w:id="78"/>
    </w:p>
    <w:p>
      <w:pPr>
        <w:pStyle w:val="105"/>
        <w:spacing w:before="120" w:after="120"/>
        <w:ind w:left="0"/>
      </w:pPr>
      <w:r>
        <w:rPr>
          <w:rFonts w:hint="eastAsia"/>
        </w:rPr>
        <w:t>管理机构</w:t>
      </w:r>
    </w:p>
    <w:p>
      <w:pPr>
        <w:pStyle w:val="165"/>
        <w:ind w:left="0"/>
      </w:pPr>
      <w:r>
        <w:rPr>
          <w:rFonts w:hint="eastAsia"/>
        </w:rPr>
        <w:t>园区应设置专业管理机构，鼓励探索“企业化”运作模式，组建具有独立法人资格的开发建设公司。管理机构负责污染治理、环境管理、日常监督等相关工作，制定并执行环境污染防治管理制度。</w:t>
      </w:r>
    </w:p>
    <w:p>
      <w:pPr>
        <w:pStyle w:val="165"/>
        <w:ind w:left="0"/>
      </w:pPr>
      <w:r>
        <w:rPr>
          <w:rFonts w:hint="eastAsia"/>
        </w:rPr>
        <w:t>管理机构应将招商引资工作制度化、规范化，明确企业入园的基本条件、入园管理流程，对入园企业统一规划、统一管理、统一监督。</w:t>
      </w:r>
    </w:p>
    <w:p>
      <w:pPr>
        <w:pStyle w:val="165"/>
        <w:ind w:left="0"/>
      </w:pPr>
      <w:r>
        <w:rPr>
          <w:rFonts w:hint="eastAsia"/>
        </w:rPr>
        <w:t>管理机构切实履行日常管理职责，制定并执行入园企业退出机制。</w:t>
      </w:r>
    </w:p>
    <w:p>
      <w:pPr>
        <w:pStyle w:val="165"/>
        <w:ind w:left="0"/>
      </w:pPr>
      <w:r>
        <w:rPr>
          <w:rFonts w:hint="eastAsia"/>
        </w:rPr>
        <w:t>应与企业签订安全生产、消防管理协议书，明确双方责任；签订环境保护管理协议，明确双方环境管理权利义务。</w:t>
      </w:r>
    </w:p>
    <w:p>
      <w:pPr>
        <w:pStyle w:val="165"/>
        <w:ind w:left="0"/>
      </w:pPr>
      <w:r>
        <w:rPr>
          <w:rFonts w:hint="eastAsia"/>
        </w:rPr>
        <w:t>园区应设置公共服务平台及信息平台，公共环保措施及其运行情况应进行环境信息公开。</w:t>
      </w:r>
    </w:p>
    <w:p>
      <w:pPr>
        <w:pStyle w:val="165"/>
        <w:ind w:left="0"/>
      </w:pPr>
      <w:r>
        <w:rPr>
          <w:rFonts w:hint="eastAsia"/>
        </w:rPr>
        <w:t>园区至少配备3名具备生态环境保护专业技术职称的技术人员，每人每年至少参与1次</w:t>
      </w:r>
    </w:p>
    <w:p>
      <w:pPr>
        <w:pStyle w:val="165"/>
        <w:numPr>
          <w:ilvl w:val="0"/>
          <w:numId w:val="0"/>
        </w:numPr>
      </w:pPr>
      <w:r>
        <w:rPr>
          <w:rFonts w:hint="eastAsia"/>
        </w:rPr>
        <w:t>镇街及以上地方生态环境部门或环境保护社会组织举办的环境保护专业培训，且有培训记录。</w:t>
      </w:r>
    </w:p>
    <w:p>
      <w:pPr>
        <w:pStyle w:val="165"/>
        <w:ind w:left="0"/>
      </w:pPr>
      <w:r>
        <w:rPr>
          <w:rFonts w:hint="eastAsia"/>
        </w:rPr>
        <w:t>园区应配套数字化管理体系，对招商引资、安全生产、节能降耗、综合治理、环境监测、环境风险等内容进行数字化管理。</w:t>
      </w:r>
    </w:p>
    <w:p>
      <w:pPr>
        <w:pStyle w:val="165"/>
        <w:ind w:left="0"/>
      </w:pPr>
      <w:r>
        <w:rPr>
          <w:rFonts w:hint="eastAsia"/>
        </w:rPr>
        <w:t>园区应设置专业巡查管护团队，对各企业内部及公共区域的生态环境及安全生产关注点位进行检查，并以电子台账的形式记录，最低纪录频次为生产日每天1次。</w:t>
      </w:r>
    </w:p>
    <w:p>
      <w:pPr>
        <w:pStyle w:val="165"/>
        <w:ind w:left="0"/>
      </w:pPr>
      <w:r>
        <w:rPr>
          <w:rFonts w:hint="eastAsia"/>
        </w:rPr>
        <w:t>按要求设置在线监控设备，对废水、废气及固体废弃物治污过程实行在线监控。监控设备按规定与生态环境部门联网，数据传输应符合HJ 212的规定。</w:t>
      </w:r>
    </w:p>
    <w:p>
      <w:pPr>
        <w:pStyle w:val="105"/>
        <w:spacing w:before="120" w:after="120"/>
        <w:ind w:left="0"/>
      </w:pPr>
      <w:r>
        <w:t>入园企业</w:t>
      </w:r>
    </w:p>
    <w:p>
      <w:pPr>
        <w:pStyle w:val="165"/>
        <w:ind w:left="0"/>
      </w:pPr>
      <w:r>
        <w:rPr>
          <w:rFonts w:hint="eastAsia"/>
        </w:rPr>
        <w:t>入园企业建立环境管理台账，台账按照电子化和纸质两种形式同步管理，废气和废水管理台账保存期限不少于3年、危险废物管理台账不少于5年，并符合H</w:t>
      </w:r>
      <w:r>
        <w:t>J942的要求</w:t>
      </w:r>
      <w:r>
        <w:rPr>
          <w:rFonts w:hint="eastAsia"/>
        </w:rPr>
        <w:t>，具体记录内容参见附录A。</w:t>
      </w:r>
    </w:p>
    <w:p>
      <w:pPr>
        <w:pStyle w:val="165"/>
        <w:ind w:left="0"/>
      </w:pPr>
      <w:r>
        <w:rPr>
          <w:rFonts w:hint="eastAsia"/>
        </w:rPr>
        <w:t>入园企业按照HJ 819对污染物排放状况开展自行监测，记录和保存监测数据和信息，依法向社会公开监测结果。监测数据保存期限不少于5年。</w:t>
      </w:r>
    </w:p>
    <w:p>
      <w:pPr>
        <w:pStyle w:val="165"/>
        <w:ind w:left="0"/>
      </w:pPr>
      <w:r>
        <w:rPr>
          <w:rFonts w:hint="eastAsia"/>
        </w:rPr>
        <w:t>入园企业宜设置全覆盖的电子监控系统，实时记录生产过程。相关信息保存期限不少于3个月。</w:t>
      </w:r>
    </w:p>
    <w:p>
      <w:pPr>
        <w:pStyle w:val="165"/>
        <w:ind w:left="0"/>
      </w:pPr>
      <w:r>
        <w:rPr>
          <w:rFonts w:hint="eastAsia"/>
        </w:rPr>
        <w:t>入园企业宜建立质量管理体系、环境管理体系、能源管理体系、职业健康安全管理体系。</w:t>
      </w:r>
    </w:p>
    <w:p>
      <w:pPr>
        <w:pStyle w:val="165"/>
        <w:ind w:left="0"/>
      </w:pPr>
      <w:r>
        <w:rPr>
          <w:rFonts w:hint="eastAsia"/>
        </w:rPr>
        <w:t>入园企业至少配备1名安全生产技术人员，接受岗前安全生产与职业卫生培训后方可上岗。</w:t>
      </w:r>
    </w:p>
    <w:p>
      <w:pPr>
        <w:pStyle w:val="104"/>
        <w:spacing w:before="240" w:after="240"/>
      </w:pPr>
      <w:bookmarkStart w:id="79" w:name="_Toc113635817"/>
      <w:bookmarkStart w:id="80" w:name="_Toc112999607"/>
      <w:bookmarkStart w:id="81" w:name="_Toc113629861"/>
      <w:r>
        <w:t>核心区建设要求</w:t>
      </w:r>
      <w:bookmarkEnd w:id="73"/>
      <w:bookmarkEnd w:id="74"/>
      <w:bookmarkEnd w:id="79"/>
      <w:bookmarkEnd w:id="80"/>
      <w:bookmarkEnd w:id="81"/>
    </w:p>
    <w:p>
      <w:pPr>
        <w:pStyle w:val="105"/>
        <w:spacing w:before="120" w:after="120"/>
        <w:ind w:left="0"/>
      </w:pPr>
      <w:bookmarkStart w:id="82" w:name="_Toc113629862"/>
      <w:r>
        <w:t>选址及总图布置</w:t>
      </w:r>
      <w:bookmarkEnd w:id="82"/>
    </w:p>
    <w:p>
      <w:pPr>
        <w:pStyle w:val="165"/>
        <w:ind w:left="0"/>
      </w:pPr>
      <w:r>
        <w:rPr>
          <w:rFonts w:hint="eastAsia"/>
        </w:rPr>
        <w:t>应根据自然环境和社会环境状况，工业园区特点、项目性质、规模和排污特征，园区承载力，优选对区域环境影响较小的选址方案。避开居民点、学校、医院等人口密集敏感点。</w:t>
      </w:r>
    </w:p>
    <w:p>
      <w:pPr>
        <w:pStyle w:val="165"/>
        <w:ind w:left="0"/>
      </w:pPr>
      <w:r>
        <w:rPr>
          <w:rFonts w:hint="eastAsia"/>
        </w:rPr>
        <w:t>严禁在核心区用地范围内建造成套住宅、专家楼、宾馆、招待所和培训中心等非生产性配套设施。高噪声源宜布置在远离敏感目标一侧。</w:t>
      </w:r>
    </w:p>
    <w:p>
      <w:pPr>
        <w:pStyle w:val="165"/>
        <w:ind w:left="0"/>
      </w:pPr>
      <w:r>
        <w:rPr>
          <w:rFonts w:hint="eastAsia"/>
        </w:rPr>
        <w:t>排放废气为主要特征的核心区，不宜规划在人口密集敏感点年主导风向的上风向，与大气环境敏感目标之间应设置大气环境防护距离。</w:t>
      </w:r>
    </w:p>
    <w:p>
      <w:pPr>
        <w:pStyle w:val="165"/>
        <w:ind w:left="0"/>
      </w:pPr>
      <w:r>
        <w:t>平面布局应根据核心区的性质</w:t>
      </w:r>
      <w:r>
        <w:rPr>
          <w:rFonts w:hint="eastAsia"/>
        </w:rPr>
        <w:t>、</w:t>
      </w:r>
      <w:r>
        <w:t>规模</w:t>
      </w:r>
      <w:r>
        <w:rPr>
          <w:rFonts w:hint="eastAsia"/>
        </w:rPr>
        <w:t>、</w:t>
      </w:r>
      <w:r>
        <w:t>生产流程</w:t>
      </w:r>
      <w:r>
        <w:rPr>
          <w:rFonts w:hint="eastAsia"/>
        </w:rPr>
        <w:t>、</w:t>
      </w:r>
      <w:r>
        <w:t>交通运输</w:t>
      </w:r>
      <w:r>
        <w:rPr>
          <w:rFonts w:hint="eastAsia"/>
        </w:rPr>
        <w:t>、</w:t>
      </w:r>
      <w:r>
        <w:t>环境保护</w:t>
      </w:r>
      <w:r>
        <w:rPr>
          <w:rFonts w:hint="eastAsia"/>
        </w:rPr>
        <w:t>、</w:t>
      </w:r>
      <w:r>
        <w:t>防火</w:t>
      </w:r>
      <w:r>
        <w:rPr>
          <w:rFonts w:hint="eastAsia"/>
        </w:rPr>
        <w:t>、防爆、安全、卫生、施工、检修、生产、经营管理、厂容厂貌及发展要求择优确定。厂区通道应满足道路、人行道、地下管线、地上管廊以及消防、绿化、采光、通风等要求。</w:t>
      </w:r>
    </w:p>
    <w:p>
      <w:pPr>
        <w:pStyle w:val="165"/>
        <w:ind w:left="0"/>
      </w:pPr>
      <w:r>
        <w:rPr>
          <w:rFonts w:hint="eastAsia"/>
        </w:rPr>
        <w:t>核心区建筑面积需超过2万平方米，建筑物系数应不低于30%、容积率原则上不低于3.0，行政办公及生活服务设施用地面积不应超过总用地面积的7%。</w:t>
      </w:r>
    </w:p>
    <w:p>
      <w:pPr>
        <w:pStyle w:val="165"/>
        <w:ind w:left="0"/>
      </w:pPr>
      <w:r>
        <w:rPr>
          <w:rFonts w:hint="eastAsia"/>
        </w:rPr>
        <w:t>危险废物贮存场地应符合GB 18597的规定，一般工业固体废物贮存场地应符合GB 18599的规定，环境保护工程设施用地应与主体工程用地同时选择、布置。</w:t>
      </w:r>
    </w:p>
    <w:p>
      <w:pPr>
        <w:pStyle w:val="165"/>
        <w:ind w:left="0"/>
      </w:pPr>
      <w:r>
        <w:rPr>
          <w:rFonts w:hint="eastAsia"/>
        </w:rPr>
        <w:t>核心区宜有绿化规划设计，绿化方案宜考虑抑尘、固碳、降噪等环境保护要求。</w:t>
      </w:r>
    </w:p>
    <w:p>
      <w:pPr>
        <w:pStyle w:val="105"/>
        <w:spacing w:before="120" w:after="120"/>
        <w:ind w:left="0"/>
      </w:pPr>
      <w:bookmarkStart w:id="83" w:name="_Toc113629863"/>
      <w:r>
        <w:t>建设要求</w:t>
      </w:r>
      <w:bookmarkEnd w:id="83"/>
    </w:p>
    <w:p>
      <w:pPr>
        <w:pStyle w:val="165"/>
        <w:ind w:left="0"/>
      </w:pPr>
      <w:r>
        <w:rPr>
          <w:rFonts w:hint="eastAsia"/>
        </w:rPr>
        <w:t>在符合规划、安全生产和环境保护等要求的前提下，倡导建设多层和高层标准厂房，厂房建设符合GB 50016、DB/T 15235等要求。</w:t>
      </w:r>
    </w:p>
    <w:p>
      <w:pPr>
        <w:pStyle w:val="165"/>
        <w:ind w:left="0"/>
      </w:pPr>
      <w:r>
        <w:rPr>
          <w:rFonts w:hint="eastAsia"/>
        </w:rPr>
        <w:t>应整体规划建设基础设施和公共设施项目，配套供电、供气、供水、供热、通信、交通、消防、防汛、治污、人民防空等设施。</w:t>
      </w:r>
    </w:p>
    <w:p>
      <w:pPr>
        <w:pStyle w:val="165"/>
        <w:ind w:left="0"/>
      </w:pPr>
      <w:r>
        <w:t>生产厂房进行一体化设计</w:t>
      </w:r>
      <w:r>
        <w:rPr>
          <w:rFonts w:hint="eastAsia"/>
        </w:rPr>
        <w:t>，</w:t>
      </w:r>
      <w:r>
        <w:t>平面和立面宜预留窗户</w:t>
      </w:r>
      <w:r>
        <w:rPr>
          <w:rFonts w:hint="eastAsia"/>
        </w:rPr>
        <w:t>、</w:t>
      </w:r>
      <w:r>
        <w:t>空调</w:t>
      </w:r>
      <w:r>
        <w:rPr>
          <w:rFonts w:hint="eastAsia"/>
        </w:rPr>
        <w:t>、</w:t>
      </w:r>
      <w:r>
        <w:t>管线等位置</w:t>
      </w:r>
      <w:r>
        <w:rPr>
          <w:rFonts w:hint="eastAsia"/>
        </w:rPr>
        <w:t>，</w:t>
      </w:r>
      <w:r>
        <w:t>供热</w:t>
      </w:r>
      <w:r>
        <w:rPr>
          <w:rFonts w:hint="eastAsia"/>
        </w:rPr>
        <w:t>、</w:t>
      </w:r>
      <w:r>
        <w:t>供水</w:t>
      </w:r>
      <w:r>
        <w:rPr>
          <w:rFonts w:hint="eastAsia"/>
        </w:rPr>
        <w:t>、</w:t>
      </w:r>
      <w:r>
        <w:t>供电以及废水</w:t>
      </w:r>
      <w:r>
        <w:rPr>
          <w:rFonts w:hint="eastAsia"/>
        </w:rPr>
        <w:t>、</w:t>
      </w:r>
      <w:r>
        <w:t>废气管道宜靠外墙集中布置</w:t>
      </w:r>
      <w:r>
        <w:rPr>
          <w:rFonts w:hint="eastAsia"/>
        </w:rPr>
        <w:t>。</w:t>
      </w:r>
    </w:p>
    <w:p>
      <w:pPr>
        <w:pStyle w:val="165"/>
        <w:ind w:left="0"/>
      </w:pPr>
      <w:r>
        <w:rPr>
          <w:rFonts w:hint="eastAsia"/>
        </w:rPr>
        <w:t>实行办公生活用电、生产用电“两电”分设；办公生活用水、生产用水、消防用水“三水”分设，单独计量；推荐采用具备数据采集、远传等功能的智能电表、水表，实现数字化管理工作。</w:t>
      </w:r>
    </w:p>
    <w:p>
      <w:pPr>
        <w:pStyle w:val="165"/>
        <w:ind w:left="0"/>
      </w:pPr>
      <w:r>
        <w:rPr>
          <w:rFonts w:hint="eastAsia"/>
        </w:rPr>
        <w:t>采取生活污水管网、雨水管网、生产废水管网“三网”分流，做到管线清晰，有明确标记牌，排水管渠设计应符合GB 50014、GB 50015的规定。</w:t>
      </w:r>
    </w:p>
    <w:p>
      <w:pPr>
        <w:pStyle w:val="165"/>
        <w:ind w:left="0"/>
      </w:pPr>
      <w:r>
        <w:rPr>
          <w:rFonts w:hint="eastAsia"/>
        </w:rPr>
        <w:t>生活污水管网与城镇污水处理厂连接，雨水管网与市政雨水管网连接，并设置紧急切断系统。生产废水管网应明管铺设。充分考虑当地水环境容量及污水处理能力，宜排入城镇污水处理厂的工业废水应配套纳管。</w:t>
      </w:r>
    </w:p>
    <w:p>
      <w:pPr>
        <w:pStyle w:val="105"/>
        <w:spacing w:before="120" w:after="120"/>
        <w:ind w:left="0"/>
      </w:pPr>
      <w:bookmarkStart w:id="84" w:name="_Toc113629864"/>
      <w:r>
        <w:t>生产工艺、装备技术要求</w:t>
      </w:r>
      <w:bookmarkEnd w:id="84"/>
    </w:p>
    <w:p>
      <w:pPr>
        <w:pStyle w:val="165"/>
        <w:ind w:left="0"/>
      </w:pPr>
      <w:r>
        <w:rPr>
          <w:rFonts w:hint="eastAsia"/>
        </w:rPr>
        <w:t>企业应使用高效能、污染小、节能环保的工艺、设备，优选国家推荐的设备型号，禁止使用列入淘汰目录的设备。高耗能设备宜进行能耗实时监控。</w:t>
      </w:r>
    </w:p>
    <w:p>
      <w:pPr>
        <w:pStyle w:val="165"/>
        <w:ind w:left="0"/>
      </w:pPr>
      <w:r>
        <w:rPr>
          <w:rFonts w:hint="eastAsia"/>
        </w:rPr>
        <w:t>企业宜采用全自动生产线、生产设备或半自动生产线、生产设备。</w:t>
      </w:r>
    </w:p>
    <w:p>
      <w:pPr>
        <w:pStyle w:val="165"/>
        <w:ind w:left="0"/>
      </w:pPr>
      <w:r>
        <w:rPr>
          <w:rFonts w:hint="eastAsia"/>
        </w:rPr>
        <w:t>对于国家已颁布清洁生产标准及清洁生产评价指标体系的行业，新建、改建、扩建项目应达到行业清洁生产先进水平。</w:t>
      </w:r>
    </w:p>
    <w:p>
      <w:pPr>
        <w:pStyle w:val="165"/>
        <w:ind w:left="0"/>
      </w:pPr>
      <w:r>
        <w:rPr>
          <w:rFonts w:hint="eastAsia"/>
        </w:rPr>
        <w:t>企业应使用天然气、液化石油气、电及其它可再生能源。集中供热区域内不再建设分散供热锅炉。</w:t>
      </w:r>
    </w:p>
    <w:p>
      <w:pPr>
        <w:pStyle w:val="165"/>
        <w:ind w:left="0"/>
      </w:pPr>
      <w:r>
        <w:rPr>
          <w:rFonts w:hint="eastAsia"/>
        </w:rPr>
        <w:t>核心区宜采取降碳措施，开展碳排放的统计、监测，制定碳排放清单</w:t>
      </w:r>
      <w:r>
        <w:t>。</w:t>
      </w:r>
    </w:p>
    <w:p>
      <w:pPr>
        <w:pStyle w:val="105"/>
        <w:spacing w:before="120" w:after="120"/>
        <w:ind w:left="0"/>
      </w:pPr>
      <w:bookmarkStart w:id="85" w:name="_Toc113629865"/>
      <w:bookmarkStart w:id="86" w:name="_Toc112742630"/>
      <w:bookmarkStart w:id="87" w:name="_Toc112938386"/>
      <w:r>
        <w:t>污染防治</w:t>
      </w:r>
      <w:bookmarkEnd w:id="85"/>
      <w:bookmarkEnd w:id="86"/>
      <w:bookmarkEnd w:id="87"/>
    </w:p>
    <w:p>
      <w:pPr>
        <w:pStyle w:val="65"/>
        <w:spacing w:before="120" w:after="120"/>
        <w:ind w:left="0"/>
      </w:pPr>
      <w:r>
        <w:t>废水污染防治</w:t>
      </w:r>
    </w:p>
    <w:p>
      <w:pPr>
        <w:pStyle w:val="164"/>
      </w:pPr>
      <w:r>
        <w:rPr>
          <w:rFonts w:hint="eastAsia"/>
        </w:rPr>
        <w:t>生产废水量合计≥200t/d的，应配套建设污水集中处理设施，生产废水量合计&lt;200t/d的，可配套建设污水集中处理设施或采用废水转移处理的方式处理废水。</w:t>
      </w:r>
    </w:p>
    <w:p>
      <w:pPr>
        <w:pStyle w:val="164"/>
      </w:pPr>
      <w:r>
        <w:rPr>
          <w:rFonts w:hint="eastAsia"/>
        </w:rPr>
        <w:t>污水处理站建设可参考《城市污水处理工程项目建设标准》的规定，运营、维护、管理及安全操作可参考CJJ 60规定。污水处理站应安装废水在线监测系统，在线监测系统的设定及技术要求、设备的运行及管理应符合HJ/T 353的规定，监测指标满足HJ 819要求。</w:t>
      </w:r>
    </w:p>
    <w:p>
      <w:pPr>
        <w:pStyle w:val="164"/>
      </w:pPr>
      <w:r>
        <w:rPr>
          <w:rFonts w:hint="eastAsia"/>
        </w:rPr>
        <w:t>废水应分质收集、处理、回用。回用水回用至工业用水时，应符合GB/T 19923的要求；回用至工业循环冷却水时，应符合GB/T 50050的要求；回用至锅炉补给水时，应符合GB/T 1576的要求；回用至杂用水及景观用水时，应符合GB/T 18920、GB/T 18921的要求。</w:t>
      </w:r>
    </w:p>
    <w:p>
      <w:pPr>
        <w:pStyle w:val="164"/>
      </w:pPr>
      <w:r>
        <w:rPr>
          <w:rFonts w:hint="eastAsia"/>
        </w:rPr>
        <w:t>规范设置污水处理设施排污口，原则上一个园区设置一个排污口；入河排污口需设立明显的标示牌，入河排污口的管理应符合SL 532的要求。</w:t>
      </w:r>
    </w:p>
    <w:p>
      <w:pPr>
        <w:pStyle w:val="164"/>
      </w:pPr>
      <w:r>
        <w:t>生产废水转移处理的</w:t>
      </w:r>
      <w:r>
        <w:rPr>
          <w:rFonts w:hint="eastAsia"/>
        </w:rPr>
        <w:t>，</w:t>
      </w:r>
      <w:r>
        <w:t>园区应建设废水</w:t>
      </w:r>
      <w:r>
        <w:rPr>
          <w:rFonts w:hint="eastAsia"/>
        </w:rPr>
        <w:t>贮存</w:t>
      </w:r>
      <w:r>
        <w:t>集中区域</w:t>
      </w:r>
      <w:r>
        <w:rPr>
          <w:rFonts w:hint="eastAsia"/>
        </w:rPr>
        <w:t>。</w:t>
      </w:r>
    </w:p>
    <w:p>
      <w:pPr>
        <w:pStyle w:val="65"/>
        <w:spacing w:before="120" w:after="120"/>
        <w:ind w:left="0"/>
      </w:pPr>
      <w:r>
        <w:rPr>
          <w:rFonts w:hint="eastAsia"/>
        </w:rPr>
        <w:t>废气污染防治</w:t>
      </w:r>
    </w:p>
    <w:p>
      <w:pPr>
        <w:pStyle w:val="164"/>
      </w:pPr>
      <w:r>
        <w:rPr>
          <w:rFonts w:hint="eastAsia"/>
        </w:rPr>
        <w:t>企业应进行工艺比选，优先选用毒性低、挥发性低的原辅材料。产生有毒有害废气、粉尘、恶臭、酸雾、挥发性有机物等气态物质工序需进行工位收集，生产车间或生产线应密闭。</w:t>
      </w:r>
    </w:p>
    <w:p>
      <w:pPr>
        <w:pStyle w:val="164"/>
      </w:pPr>
      <w:r>
        <w:rPr>
          <w:rFonts w:hint="eastAsia"/>
        </w:rPr>
        <w:t>核心区统一配套建设有毒有害废气、恶臭、酸雾、VOCs等气态物质收集治理设施，鼓励废气分质收集处理，入园项目废气应经核心区配套的废气集中处理设施处理达标后排放。</w:t>
      </w:r>
    </w:p>
    <w:p>
      <w:pPr>
        <w:pStyle w:val="164"/>
      </w:pPr>
      <w:r>
        <w:rPr>
          <w:rFonts w:hint="eastAsia"/>
        </w:rPr>
        <w:t>应根据废气性质采取除尘、冷凝、吸收、吸附、焚烧等净化措施。涉挥发性有机物排放企业需执行GB 37822的规定。鼓励有条件的园区推广溶剂集中回收、活性炭集中再生工程。</w:t>
      </w:r>
    </w:p>
    <w:p>
      <w:pPr>
        <w:pStyle w:val="164"/>
      </w:pPr>
      <w:r>
        <w:rPr>
          <w:rFonts w:hint="eastAsia"/>
        </w:rPr>
        <w:t>废气排气筒应设置环境采样口，采样口的设计应符合GB/T 16157、HJ/T 397的规定。</w:t>
      </w:r>
    </w:p>
    <w:p>
      <w:pPr>
        <w:pStyle w:val="65"/>
        <w:spacing w:before="120" w:after="120"/>
        <w:ind w:left="0"/>
      </w:pPr>
      <w:r>
        <w:rPr>
          <w:rFonts w:hint="eastAsia"/>
        </w:rPr>
        <w:t>固废污染防治</w:t>
      </w:r>
    </w:p>
    <w:p>
      <w:pPr>
        <w:pStyle w:val="164"/>
      </w:pPr>
      <w:r>
        <w:rPr>
          <w:rFonts w:hint="eastAsia"/>
        </w:rPr>
        <w:t>按照“减量化、资源化、无害化”原则，收集、贮存、运输、利用和处置固体废物，固体废物的利用和处置应采取有效措施防止二次污染。</w:t>
      </w:r>
    </w:p>
    <w:p>
      <w:pPr>
        <w:pStyle w:val="164"/>
      </w:pPr>
      <w:r>
        <w:rPr>
          <w:rFonts w:hint="eastAsia"/>
        </w:rPr>
        <w:t>生产过程中产生一般工业固体废物按照GB 18599的规定进行处理处置。产生的危险废物应按照《国家危险废物名录》、GB 34330、GB/T 39198等要求进行处理处置。</w:t>
      </w:r>
    </w:p>
    <w:p>
      <w:pPr>
        <w:pStyle w:val="164"/>
      </w:pPr>
      <w:r>
        <w:rPr>
          <w:rFonts w:hint="eastAsia"/>
        </w:rPr>
        <w:t>贮存危险废物应按危险废物的种类和特性进行分类分区存放，每个贮存区域之间设置挡墙间隔。贮存场所设置防渗、防雨、防晒、防风、防雷、防尘装置，并按照GB 18597设置要求设置标签。禁止将一般固体废物和危险废物混合存放。危险废物贮存时间不超过一年。</w:t>
      </w:r>
    </w:p>
    <w:p>
      <w:pPr>
        <w:pStyle w:val="164"/>
      </w:pPr>
      <w:r>
        <w:rPr>
          <w:rFonts w:hint="eastAsia"/>
        </w:rPr>
        <w:t>固体废物应委托有相应资质的单位进行处置，并符合GB 18597和《危险废物转移联单管理办法》等危险废物环境管理要求。</w:t>
      </w:r>
    </w:p>
    <w:p>
      <w:pPr>
        <w:pStyle w:val="164"/>
      </w:pPr>
      <w:r>
        <w:rPr>
          <w:rFonts w:hint="eastAsia"/>
        </w:rPr>
        <w:t>核心区应配套建设一般固废和危险废物贮存集中场所。</w:t>
      </w:r>
    </w:p>
    <w:p>
      <w:pPr>
        <w:pStyle w:val="65"/>
        <w:spacing w:before="120" w:after="120"/>
        <w:ind w:left="0"/>
      </w:pPr>
      <w:r>
        <w:rPr>
          <w:rFonts w:hint="eastAsia"/>
        </w:rPr>
        <w:t>噪声污染防治</w:t>
      </w:r>
    </w:p>
    <w:p>
      <w:pPr>
        <w:pStyle w:val="164"/>
      </w:pPr>
      <w:r>
        <w:rPr>
          <w:rFonts w:hint="eastAsia"/>
        </w:rPr>
        <w:t>厂界环境噪声排放的限值、管理、评价及控制应符合GB 12348的规定。内部噪声控制的布置及设计应符合GB/T 50087的规定。</w:t>
      </w:r>
    </w:p>
    <w:p>
      <w:pPr>
        <w:pStyle w:val="164"/>
      </w:pPr>
      <w:r>
        <w:rPr>
          <w:rFonts w:hint="eastAsia"/>
        </w:rPr>
        <w:t>生产设备的安装应考虑其运行特性和作业操作特点，采取减振、隔声、消声措施；生产车间按需采取吸声和隔声等降噪措施。减振、隔声、消声、吸声措施应符合GB/T 50087的有关规定。</w:t>
      </w:r>
    </w:p>
    <w:p>
      <w:pPr>
        <w:pStyle w:val="105"/>
        <w:spacing w:before="120" w:after="120"/>
        <w:ind w:left="0"/>
      </w:pPr>
      <w:bookmarkStart w:id="88" w:name="_Toc112938387"/>
      <w:bookmarkStart w:id="89" w:name="_Toc112742631"/>
      <w:bookmarkStart w:id="90" w:name="_Toc113629866"/>
      <w:r>
        <w:rPr>
          <w:rFonts w:hint="eastAsia"/>
        </w:rPr>
        <w:t>环境风险管</w:t>
      </w:r>
      <w:bookmarkEnd w:id="88"/>
      <w:bookmarkEnd w:id="89"/>
      <w:r>
        <w:rPr>
          <w:rFonts w:hint="eastAsia"/>
        </w:rPr>
        <w:t>控</w:t>
      </w:r>
      <w:bookmarkEnd w:id="90"/>
    </w:p>
    <w:p>
      <w:pPr>
        <w:pStyle w:val="165"/>
        <w:ind w:left="0"/>
      </w:pPr>
      <w:r>
        <w:t>鼓励危化品设置集中区存放</w:t>
      </w:r>
      <w:r>
        <w:rPr>
          <w:rFonts w:hint="eastAsia"/>
        </w:rPr>
        <w:t>，危化品的贮存管理应符合GB15603等文件的规定。</w:t>
      </w:r>
    </w:p>
    <w:p>
      <w:pPr>
        <w:pStyle w:val="165"/>
        <w:ind w:left="0"/>
      </w:pPr>
      <w:r>
        <w:rPr>
          <w:rFonts w:hint="eastAsia"/>
        </w:rPr>
        <w:t>构建企业、园区和政府部门三级环境风险防控联动体系。</w:t>
      </w:r>
    </w:p>
    <w:p>
      <w:pPr>
        <w:pStyle w:val="165"/>
        <w:ind w:left="0"/>
      </w:pPr>
      <w:r>
        <w:rPr>
          <w:rFonts w:hint="eastAsia"/>
        </w:rPr>
        <w:t>园区统一配套建设突发环境事件应急设施，包括事故废水收集管网、事故应急池、应急物资、应急器材等；事故废水宜采用自流方式进入事故应急池，事故应急池须做好防渗漏处理。雨水管道应进行防破损、防渗漏处理，雨水总排口须设置截止措施。</w:t>
      </w:r>
    </w:p>
    <w:p>
      <w:pPr>
        <w:pStyle w:val="165"/>
        <w:ind w:left="0"/>
      </w:pPr>
      <w:r>
        <w:rPr>
          <w:rFonts w:hint="eastAsia"/>
        </w:rPr>
        <w:t>园区管理机构应定期开展环境风险评估，完善环境应急预案，储备环境应急物资及装备，定期组织开展培训和应急演练，并有培训及演练记录。</w:t>
      </w:r>
    </w:p>
    <w:p>
      <w:pPr>
        <w:pStyle w:val="165"/>
        <w:ind w:left="0"/>
      </w:pPr>
      <w:r>
        <w:rPr>
          <w:rFonts w:hint="eastAsia"/>
        </w:rPr>
        <w:t>建立健全隐患排查、治理制度，开展隐患排查、治理工作，并建立档案。</w:t>
      </w:r>
    </w:p>
    <w:p>
      <w:pPr>
        <w:pStyle w:val="165"/>
        <w:ind w:left="0"/>
      </w:pPr>
      <w:r>
        <w:rPr>
          <w:rFonts w:hint="eastAsia"/>
        </w:rPr>
        <w:t>园区应设置人车、人货分流的交通流线和厂区出入口；货运机动车道应满足货车和消防车通行的要求。厂房的防火间距、安全疏散、消防车道、消防车登高操作场地等应符合标准有关规定。</w:t>
      </w:r>
    </w:p>
    <w:p>
      <w:pPr>
        <w:pStyle w:val="105"/>
        <w:spacing w:before="120" w:after="120"/>
        <w:ind w:left="0"/>
      </w:pPr>
      <w:bookmarkStart w:id="91" w:name="_Toc112938388"/>
      <w:bookmarkStart w:id="92" w:name="_Toc113629867"/>
      <w:bookmarkStart w:id="93" w:name="_Toc112742632"/>
      <w:r>
        <w:rPr>
          <w:rFonts w:hint="eastAsia"/>
        </w:rPr>
        <w:t>污染源监测</w:t>
      </w:r>
      <w:bookmarkEnd w:id="91"/>
      <w:bookmarkEnd w:id="92"/>
      <w:bookmarkEnd w:id="93"/>
    </w:p>
    <w:p>
      <w:pPr>
        <w:pStyle w:val="165"/>
        <w:ind w:left="0"/>
      </w:pPr>
      <w:r>
        <w:rPr>
          <w:rFonts w:hint="eastAsia"/>
        </w:rPr>
        <w:t>污水处理站监测应按照HJ 819规定开展自行监测。在废水排放口设置监测点位，具体监测指标、监测频次应符合HJ 819的要求。</w:t>
      </w:r>
    </w:p>
    <w:p>
      <w:pPr>
        <w:pStyle w:val="165"/>
        <w:ind w:left="0"/>
        <w:sectPr>
          <w:pgSz w:w="11906" w:h="16838"/>
          <w:pgMar w:top="2410" w:right="1134" w:bottom="1134" w:left="1134" w:header="1418" w:footer="1134" w:gutter="284"/>
          <w:pgNumType w:start="1"/>
          <w:cols w:space="425" w:num="1"/>
          <w:formProt w:val="0"/>
          <w:docGrid w:linePitch="312" w:charSpace="0"/>
        </w:sectPr>
      </w:pPr>
      <w:r>
        <w:rPr>
          <w:rFonts w:hint="eastAsia"/>
        </w:rPr>
        <w:t>废气监测点位、监测指标与检测频次应符合HJ 819、HJ/T 55的要求。</w:t>
      </w:r>
    </w:p>
    <w:bookmarkEnd w:id="34"/>
    <w:p>
      <w:pPr>
        <w:pStyle w:val="198"/>
        <w:rPr>
          <w:vanish w:val="0"/>
        </w:rPr>
      </w:pPr>
      <w:bookmarkStart w:id="94" w:name="BookMark5"/>
    </w:p>
    <w:p>
      <w:pPr>
        <w:pStyle w:val="199"/>
        <w:rPr>
          <w:vanish w:val="0"/>
        </w:rPr>
      </w:pPr>
    </w:p>
    <w:p>
      <w:pPr>
        <w:pStyle w:val="76"/>
        <w:spacing w:before="60" w:after="120"/>
      </w:pPr>
      <w:r>
        <w:br w:type="textWrapping"/>
      </w:r>
      <w:bookmarkStart w:id="95" w:name="_Toc113629868"/>
      <w:bookmarkStart w:id="96" w:name="_Toc113635818"/>
      <w:r>
        <w:rPr>
          <w:rFonts w:hint="eastAsia"/>
        </w:rPr>
        <w:t>（资料性）</w:t>
      </w:r>
      <w:r>
        <w:br w:type="textWrapping"/>
      </w:r>
      <w:r>
        <w:rPr>
          <w:rFonts w:hint="eastAsia"/>
        </w:rPr>
        <w:t>环境管理台账记录内容</w:t>
      </w:r>
      <w:bookmarkEnd w:id="95"/>
      <w:bookmarkEnd w:id="96"/>
    </w:p>
    <w:p>
      <w:pPr>
        <w:pStyle w:val="182"/>
        <w:spacing w:before="120" w:beforeLines="50" w:after="120" w:afterLines="50"/>
        <w:rPr>
          <w:sz w:val="21"/>
        </w:rPr>
      </w:pPr>
      <w:r>
        <w:rPr>
          <w:rFonts w:hint="eastAsia"/>
          <w:sz w:val="21"/>
        </w:rPr>
        <w:t>A.1 废弃污染防治设施基本信息与管理信息表示例。</w:t>
      </w:r>
    </w:p>
    <w:p>
      <w:pPr>
        <w:pStyle w:val="77"/>
        <w:spacing w:before="120" w:after="120"/>
      </w:pPr>
      <w:r>
        <w:t>废气污染防治设施基本信息与运行管理信息表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5"/>
        <w:gridCol w:w="291"/>
        <w:gridCol w:w="291"/>
        <w:gridCol w:w="291"/>
        <w:gridCol w:w="291"/>
        <w:gridCol w:w="291"/>
        <w:gridCol w:w="217"/>
        <w:gridCol w:w="240"/>
        <w:gridCol w:w="234"/>
        <w:gridCol w:w="231"/>
        <w:gridCol w:w="685"/>
        <w:gridCol w:w="786"/>
        <w:gridCol w:w="403"/>
        <w:gridCol w:w="779"/>
        <w:gridCol w:w="836"/>
        <w:gridCol w:w="526"/>
        <w:gridCol w:w="526"/>
        <w:gridCol w:w="644"/>
        <w:gridCol w:w="526"/>
        <w:gridCol w:w="640"/>
        <w:gridCol w:w="3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95"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治理设施名称</w:t>
            </w:r>
          </w:p>
        </w:tc>
        <w:tc>
          <w:tcPr>
            <w:tcW w:w="291"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编码</w:t>
            </w:r>
          </w:p>
        </w:tc>
        <w:tc>
          <w:tcPr>
            <w:tcW w:w="291"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治理设施型号</w:t>
            </w:r>
          </w:p>
        </w:tc>
        <w:tc>
          <w:tcPr>
            <w:tcW w:w="1090" w:type="dxa"/>
            <w:gridSpan w:val="4"/>
            <w:tcBorders>
              <w:top w:val="single" w:color="auto" w:sz="8" w:space="0"/>
              <w:bottom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主要治理设施规格参数</w:t>
            </w:r>
          </w:p>
        </w:tc>
        <w:tc>
          <w:tcPr>
            <w:tcW w:w="705" w:type="dxa"/>
            <w:gridSpan w:val="3"/>
            <w:tcBorders>
              <w:top w:val="single" w:color="auto" w:sz="8" w:space="0"/>
              <w:bottom w:val="single" w:color="auto" w:sz="8" w:space="0"/>
            </w:tcBorders>
            <w:shd w:val="clear" w:color="auto" w:fill="auto"/>
            <w:vAlign w:val="center"/>
          </w:tcPr>
          <w:p>
            <w:pPr>
              <w:pStyle w:val="178"/>
              <w:rPr>
                <w:rFonts w:hAnsi="宋体"/>
                <w:szCs w:val="18"/>
              </w:rPr>
            </w:pPr>
            <w:r>
              <w:rPr>
                <w:rFonts w:hint="eastAsia" w:hAnsi="宋体"/>
                <w:szCs w:val="18"/>
              </w:rPr>
              <w:t>运行状态</w:t>
            </w:r>
          </w:p>
        </w:tc>
        <w:tc>
          <w:tcPr>
            <w:tcW w:w="4015" w:type="dxa"/>
            <w:gridSpan w:val="6"/>
            <w:tcBorders>
              <w:top w:val="single" w:color="auto" w:sz="8" w:space="0"/>
              <w:bottom w:val="single" w:color="auto" w:sz="8" w:space="0"/>
            </w:tcBorders>
            <w:shd w:val="clear" w:color="auto" w:fill="auto"/>
            <w:vAlign w:val="center"/>
          </w:tcPr>
          <w:p>
            <w:pPr>
              <w:pStyle w:val="178"/>
              <w:rPr>
                <w:rFonts w:hAnsi="宋体"/>
                <w:szCs w:val="18"/>
              </w:rPr>
            </w:pPr>
            <w:r>
              <w:rPr>
                <w:rFonts w:hint="eastAsia" w:hAnsi="宋体"/>
                <w:szCs w:val="18"/>
              </w:rPr>
              <w:t>污染物排放情况</w:t>
            </w:r>
          </w:p>
        </w:tc>
        <w:tc>
          <w:tcPr>
            <w:tcW w:w="526"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排放高度（m）</w:t>
            </w:r>
          </w:p>
        </w:tc>
        <w:tc>
          <w:tcPr>
            <w:tcW w:w="644"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Ansi="宋体"/>
                <w:sz w:val="18"/>
                <w:szCs w:val="18"/>
              </w:rPr>
              <w:t>排口</w:t>
            </w:r>
          </w:p>
          <w:p>
            <w:pPr>
              <w:pStyle w:val="165"/>
              <w:numPr>
                <w:ilvl w:val="0"/>
                <w:numId w:val="0"/>
              </w:numPr>
              <w:jc w:val="center"/>
              <w:rPr>
                <w:rFonts w:hAnsi="宋体"/>
                <w:sz w:val="18"/>
                <w:szCs w:val="18"/>
              </w:rPr>
            </w:pPr>
            <w:r>
              <w:rPr>
                <w:rFonts w:hAnsi="宋体"/>
                <w:sz w:val="18"/>
                <w:szCs w:val="18"/>
              </w:rPr>
              <w:t>温度</w:t>
            </w:r>
            <w:r>
              <w:rPr>
                <w:rFonts w:hint="eastAsia" w:hAnsi="宋体"/>
                <w:sz w:val="18"/>
                <w:szCs w:val="18"/>
              </w:rPr>
              <w:t>（</w:t>
            </w:r>
            <w:r>
              <w:rPr>
                <w:rFonts w:hAnsi="宋体" w:cs="Arial"/>
                <w:color w:val="333333"/>
                <w:sz w:val="18"/>
                <w:szCs w:val="18"/>
                <w:shd w:val="clear" w:color="auto" w:fill="FFFFFF"/>
              </w:rPr>
              <w:t>°C</w:t>
            </w:r>
            <w:r>
              <w:rPr>
                <w:rFonts w:hint="eastAsia" w:hAnsi="宋体" w:cs="Arial"/>
                <w:color w:val="333333"/>
                <w:sz w:val="18"/>
                <w:szCs w:val="18"/>
                <w:shd w:val="clear" w:color="auto" w:fill="FFFFFF"/>
              </w:rPr>
              <w:t>）</w:t>
            </w:r>
          </w:p>
        </w:tc>
        <w:tc>
          <w:tcPr>
            <w:tcW w:w="526"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相对湿度（%）</w:t>
            </w:r>
          </w:p>
        </w:tc>
        <w:tc>
          <w:tcPr>
            <w:tcW w:w="640"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压力（K</w:t>
            </w:r>
            <w:r>
              <w:rPr>
                <w:rFonts w:hAnsi="宋体"/>
                <w:sz w:val="18"/>
                <w:szCs w:val="18"/>
              </w:rPr>
              <w:t>P</w:t>
            </w:r>
            <w:r>
              <w:rPr>
                <w:rFonts w:hint="eastAsia" w:hAnsi="宋体"/>
                <w:sz w:val="18"/>
                <w:szCs w:val="18"/>
              </w:rPr>
              <w:t>a）</w:t>
            </w:r>
          </w:p>
        </w:tc>
        <w:tc>
          <w:tcPr>
            <w:tcW w:w="351" w:type="dxa"/>
            <w:vMerge w:val="restart"/>
            <w:tcBorders>
              <w:top w:val="single" w:color="auto" w:sz="8" w:space="0"/>
            </w:tcBorders>
            <w:shd w:val="clear" w:color="auto" w:fill="auto"/>
          </w:tcPr>
          <w:p>
            <w:pPr>
              <w:pStyle w:val="165"/>
              <w:numPr>
                <w:ilvl w:val="0"/>
                <w:numId w:val="0"/>
              </w:numPr>
              <w:jc w:val="center"/>
              <w:rPr>
                <w:rFonts w:hAnsi="宋体"/>
                <w:sz w:val="18"/>
                <w:szCs w:val="18"/>
              </w:rPr>
            </w:pPr>
            <w:r>
              <w:rPr>
                <w:rFonts w:hAns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9" w:hRule="atLeast"/>
          <w:jc w:val="center"/>
        </w:trPr>
        <w:tc>
          <w:tcPr>
            <w:tcW w:w="295" w:type="dxa"/>
            <w:vMerge w:val="continue"/>
            <w:shd w:val="clear" w:color="auto" w:fill="auto"/>
          </w:tcPr>
          <w:p>
            <w:pPr>
              <w:pStyle w:val="165"/>
              <w:numPr>
                <w:ilvl w:val="0"/>
                <w:numId w:val="0"/>
              </w:numPr>
              <w:jc w:val="center"/>
              <w:rPr>
                <w:rFonts w:hAnsi="宋体"/>
                <w:sz w:val="18"/>
                <w:szCs w:val="18"/>
              </w:rPr>
            </w:pPr>
          </w:p>
        </w:tc>
        <w:tc>
          <w:tcPr>
            <w:tcW w:w="291" w:type="dxa"/>
            <w:vMerge w:val="continue"/>
            <w:shd w:val="clear" w:color="auto" w:fill="auto"/>
          </w:tcPr>
          <w:p>
            <w:pPr>
              <w:pStyle w:val="165"/>
              <w:numPr>
                <w:ilvl w:val="0"/>
                <w:numId w:val="0"/>
              </w:numPr>
              <w:jc w:val="center"/>
              <w:rPr>
                <w:rFonts w:hAnsi="宋体"/>
                <w:sz w:val="18"/>
                <w:szCs w:val="18"/>
              </w:rPr>
            </w:pPr>
          </w:p>
        </w:tc>
        <w:tc>
          <w:tcPr>
            <w:tcW w:w="291" w:type="dxa"/>
            <w:vMerge w:val="continue"/>
            <w:shd w:val="clear" w:color="auto" w:fill="auto"/>
          </w:tcPr>
          <w:p>
            <w:pPr>
              <w:pStyle w:val="165"/>
              <w:numPr>
                <w:ilvl w:val="0"/>
                <w:numId w:val="0"/>
              </w:numPr>
              <w:jc w:val="center"/>
              <w:rPr>
                <w:rFonts w:hAnsi="宋体"/>
                <w:sz w:val="18"/>
                <w:szCs w:val="18"/>
              </w:rPr>
            </w:pPr>
          </w:p>
        </w:tc>
        <w:tc>
          <w:tcPr>
            <w:tcW w:w="291"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参数名称</w:t>
            </w:r>
          </w:p>
        </w:tc>
        <w:tc>
          <w:tcPr>
            <w:tcW w:w="291"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设计值</w:t>
            </w:r>
          </w:p>
        </w:tc>
        <w:tc>
          <w:tcPr>
            <w:tcW w:w="291"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实际值</w:t>
            </w:r>
          </w:p>
        </w:tc>
        <w:tc>
          <w:tcPr>
            <w:tcW w:w="217" w:type="dxa"/>
            <w:tcBorders>
              <w:top w:val="single" w:color="auto" w:sz="8" w:space="0"/>
            </w:tcBorders>
            <w:shd w:val="clear" w:color="auto" w:fill="auto"/>
          </w:tcPr>
          <w:p>
            <w:pPr>
              <w:pStyle w:val="165"/>
              <w:numPr>
                <w:ilvl w:val="0"/>
                <w:numId w:val="0"/>
              </w:numPr>
              <w:jc w:val="center"/>
              <w:rPr>
                <w:rFonts w:hAnsi="宋体"/>
                <w:sz w:val="18"/>
                <w:szCs w:val="18"/>
              </w:rPr>
            </w:pPr>
            <w:r>
              <w:rPr>
                <w:rFonts w:hAnsi="宋体"/>
                <w:sz w:val="18"/>
                <w:szCs w:val="18"/>
              </w:rPr>
              <w:t>单位</w:t>
            </w:r>
          </w:p>
        </w:tc>
        <w:tc>
          <w:tcPr>
            <w:tcW w:w="240"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开始时间</w:t>
            </w:r>
          </w:p>
        </w:tc>
        <w:tc>
          <w:tcPr>
            <w:tcW w:w="234"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结束时间</w:t>
            </w:r>
          </w:p>
        </w:tc>
        <w:tc>
          <w:tcPr>
            <w:tcW w:w="231"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是否正常</w:t>
            </w:r>
          </w:p>
        </w:tc>
        <w:tc>
          <w:tcPr>
            <w:tcW w:w="685"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治理设施进口风量（m</w:t>
            </w:r>
            <w:r>
              <w:rPr>
                <w:rFonts w:hAnsi="宋体"/>
                <w:sz w:val="18"/>
                <w:szCs w:val="18"/>
                <w:vertAlign w:val="superscript"/>
              </w:rPr>
              <w:t>3</w:t>
            </w:r>
            <w:r>
              <w:rPr>
                <w:rFonts w:hint="eastAsia" w:hAnsi="宋体"/>
                <w:sz w:val="18"/>
                <w:szCs w:val="18"/>
              </w:rPr>
              <w:t>/h）</w:t>
            </w:r>
          </w:p>
        </w:tc>
        <w:tc>
          <w:tcPr>
            <w:tcW w:w="786"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治理设施排口风量（m</w:t>
            </w:r>
            <w:r>
              <w:rPr>
                <w:rFonts w:hAnsi="宋体"/>
                <w:sz w:val="18"/>
                <w:szCs w:val="18"/>
                <w:vertAlign w:val="superscript"/>
              </w:rPr>
              <w:t>3</w:t>
            </w:r>
            <w:r>
              <w:rPr>
                <w:rFonts w:hint="eastAsia" w:hAnsi="宋体"/>
                <w:sz w:val="18"/>
                <w:szCs w:val="18"/>
              </w:rPr>
              <w:t>/h）</w:t>
            </w:r>
          </w:p>
        </w:tc>
        <w:tc>
          <w:tcPr>
            <w:tcW w:w="403"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污染因子</w:t>
            </w:r>
          </w:p>
        </w:tc>
        <w:tc>
          <w:tcPr>
            <w:tcW w:w="779"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排放</w:t>
            </w:r>
          </w:p>
          <w:p>
            <w:pPr>
              <w:pStyle w:val="165"/>
              <w:numPr>
                <w:ilvl w:val="0"/>
                <w:numId w:val="0"/>
              </w:numPr>
              <w:jc w:val="center"/>
              <w:rPr>
                <w:rFonts w:hAnsi="宋体"/>
                <w:sz w:val="18"/>
                <w:szCs w:val="18"/>
              </w:rPr>
            </w:pPr>
            <w:r>
              <w:rPr>
                <w:rFonts w:hint="eastAsia" w:hAnsi="宋体"/>
                <w:sz w:val="18"/>
                <w:szCs w:val="18"/>
              </w:rPr>
              <w:t>浓度（mg/m</w:t>
            </w:r>
            <w:r>
              <w:rPr>
                <w:rFonts w:hAnsi="宋体"/>
                <w:sz w:val="18"/>
                <w:szCs w:val="18"/>
                <w:vertAlign w:val="superscript"/>
              </w:rPr>
              <w:t>3</w:t>
            </w:r>
            <w:r>
              <w:rPr>
                <w:rFonts w:hint="eastAsia" w:hAnsi="宋体"/>
                <w:sz w:val="18"/>
                <w:szCs w:val="18"/>
              </w:rPr>
              <w:t>）</w:t>
            </w:r>
          </w:p>
        </w:tc>
        <w:tc>
          <w:tcPr>
            <w:tcW w:w="836"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排放量（kg/d）</w:t>
            </w:r>
          </w:p>
        </w:tc>
        <w:tc>
          <w:tcPr>
            <w:tcW w:w="526" w:type="dxa"/>
            <w:tcBorders>
              <w:top w:val="single" w:color="auto" w:sz="8" w:space="0"/>
            </w:tcBorders>
            <w:shd w:val="clear" w:color="auto" w:fill="auto"/>
          </w:tcPr>
          <w:p>
            <w:pPr>
              <w:pStyle w:val="165"/>
              <w:numPr>
                <w:ilvl w:val="0"/>
                <w:numId w:val="0"/>
              </w:numPr>
              <w:jc w:val="center"/>
              <w:rPr>
                <w:rFonts w:hAnsi="宋体"/>
                <w:sz w:val="18"/>
                <w:szCs w:val="18"/>
              </w:rPr>
            </w:pPr>
            <w:r>
              <w:rPr>
                <w:rFonts w:hint="eastAsia" w:hAnsi="宋体"/>
                <w:sz w:val="18"/>
                <w:szCs w:val="18"/>
              </w:rPr>
              <w:t>治理效率（%）</w:t>
            </w:r>
          </w:p>
        </w:tc>
        <w:tc>
          <w:tcPr>
            <w:tcW w:w="526" w:type="dxa"/>
            <w:vMerge w:val="continue"/>
            <w:shd w:val="clear" w:color="auto" w:fill="auto"/>
            <w:vAlign w:val="center"/>
          </w:tcPr>
          <w:p>
            <w:pPr>
              <w:pStyle w:val="178"/>
              <w:rPr>
                <w:rFonts w:hAnsi="宋体"/>
                <w:szCs w:val="18"/>
              </w:rPr>
            </w:pPr>
          </w:p>
        </w:tc>
        <w:tc>
          <w:tcPr>
            <w:tcW w:w="644" w:type="dxa"/>
            <w:vMerge w:val="continue"/>
            <w:shd w:val="clear" w:color="auto" w:fill="auto"/>
            <w:vAlign w:val="center"/>
          </w:tcPr>
          <w:p>
            <w:pPr>
              <w:pStyle w:val="178"/>
              <w:rPr>
                <w:rFonts w:hAnsi="宋体"/>
                <w:szCs w:val="18"/>
              </w:rPr>
            </w:pPr>
          </w:p>
        </w:tc>
        <w:tc>
          <w:tcPr>
            <w:tcW w:w="526" w:type="dxa"/>
            <w:vMerge w:val="continue"/>
            <w:shd w:val="clear" w:color="auto" w:fill="auto"/>
            <w:vAlign w:val="center"/>
          </w:tcPr>
          <w:p>
            <w:pPr>
              <w:pStyle w:val="178"/>
              <w:rPr>
                <w:rFonts w:hAnsi="宋体"/>
                <w:szCs w:val="18"/>
              </w:rPr>
            </w:pPr>
          </w:p>
        </w:tc>
        <w:tc>
          <w:tcPr>
            <w:tcW w:w="640" w:type="dxa"/>
            <w:vMerge w:val="continue"/>
            <w:shd w:val="clear" w:color="auto" w:fill="auto"/>
            <w:vAlign w:val="center"/>
          </w:tcPr>
          <w:p>
            <w:pPr>
              <w:pStyle w:val="178"/>
              <w:rPr>
                <w:rFonts w:hAnsi="宋体"/>
                <w:szCs w:val="18"/>
              </w:rPr>
            </w:pPr>
          </w:p>
        </w:tc>
        <w:tc>
          <w:tcPr>
            <w:tcW w:w="351" w:type="dxa"/>
            <w:vMerge w:val="continue"/>
            <w:shd w:val="clear" w:color="auto" w:fill="auto"/>
            <w:vAlign w:val="center"/>
          </w:tcPr>
          <w:p>
            <w:pPr>
              <w:pStyle w:val="178"/>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295" w:type="dxa"/>
            <w:shd w:val="clear" w:color="auto" w:fill="auto"/>
            <w:vAlign w:val="center"/>
          </w:tcPr>
          <w:p>
            <w:pPr>
              <w:pStyle w:val="178"/>
              <w:rPr>
                <w:rFonts w:hAnsi="宋体"/>
                <w:szCs w:val="18"/>
              </w:rPr>
            </w:pPr>
          </w:p>
        </w:tc>
        <w:tc>
          <w:tcPr>
            <w:tcW w:w="291" w:type="dxa"/>
            <w:shd w:val="clear" w:color="auto" w:fill="auto"/>
            <w:vAlign w:val="center"/>
          </w:tcPr>
          <w:p>
            <w:pPr>
              <w:pStyle w:val="178"/>
              <w:rPr>
                <w:rFonts w:hAnsi="宋体"/>
                <w:szCs w:val="18"/>
              </w:rPr>
            </w:pPr>
          </w:p>
        </w:tc>
        <w:tc>
          <w:tcPr>
            <w:tcW w:w="291" w:type="dxa"/>
            <w:shd w:val="clear" w:color="auto" w:fill="auto"/>
            <w:vAlign w:val="center"/>
          </w:tcPr>
          <w:p>
            <w:pPr>
              <w:pStyle w:val="178"/>
              <w:rPr>
                <w:rFonts w:hAnsi="宋体"/>
                <w:szCs w:val="18"/>
              </w:rPr>
            </w:pPr>
          </w:p>
        </w:tc>
        <w:tc>
          <w:tcPr>
            <w:tcW w:w="291" w:type="dxa"/>
            <w:shd w:val="clear" w:color="auto" w:fill="auto"/>
            <w:vAlign w:val="center"/>
          </w:tcPr>
          <w:p>
            <w:pPr>
              <w:pStyle w:val="178"/>
              <w:rPr>
                <w:rFonts w:hAnsi="宋体"/>
                <w:szCs w:val="18"/>
              </w:rPr>
            </w:pPr>
          </w:p>
        </w:tc>
        <w:tc>
          <w:tcPr>
            <w:tcW w:w="291" w:type="dxa"/>
            <w:shd w:val="clear" w:color="auto" w:fill="auto"/>
            <w:vAlign w:val="center"/>
          </w:tcPr>
          <w:p>
            <w:pPr>
              <w:pStyle w:val="178"/>
              <w:rPr>
                <w:rFonts w:hAnsi="宋体"/>
                <w:szCs w:val="18"/>
              </w:rPr>
            </w:pPr>
          </w:p>
        </w:tc>
        <w:tc>
          <w:tcPr>
            <w:tcW w:w="291" w:type="dxa"/>
            <w:shd w:val="clear" w:color="auto" w:fill="auto"/>
            <w:vAlign w:val="center"/>
          </w:tcPr>
          <w:p>
            <w:pPr>
              <w:pStyle w:val="178"/>
              <w:rPr>
                <w:rFonts w:hAnsi="宋体"/>
                <w:szCs w:val="18"/>
              </w:rPr>
            </w:pPr>
          </w:p>
        </w:tc>
        <w:tc>
          <w:tcPr>
            <w:tcW w:w="217" w:type="dxa"/>
            <w:shd w:val="clear" w:color="auto" w:fill="auto"/>
            <w:vAlign w:val="center"/>
          </w:tcPr>
          <w:p>
            <w:pPr>
              <w:pStyle w:val="178"/>
              <w:rPr>
                <w:rFonts w:hAnsi="宋体"/>
                <w:szCs w:val="18"/>
              </w:rPr>
            </w:pPr>
          </w:p>
        </w:tc>
        <w:tc>
          <w:tcPr>
            <w:tcW w:w="240" w:type="dxa"/>
            <w:shd w:val="clear" w:color="auto" w:fill="auto"/>
            <w:vAlign w:val="center"/>
          </w:tcPr>
          <w:p>
            <w:pPr>
              <w:pStyle w:val="178"/>
              <w:rPr>
                <w:rFonts w:hAnsi="宋体"/>
                <w:szCs w:val="18"/>
              </w:rPr>
            </w:pPr>
          </w:p>
        </w:tc>
        <w:tc>
          <w:tcPr>
            <w:tcW w:w="234" w:type="dxa"/>
            <w:shd w:val="clear" w:color="auto" w:fill="auto"/>
            <w:vAlign w:val="center"/>
          </w:tcPr>
          <w:p>
            <w:pPr>
              <w:pStyle w:val="178"/>
              <w:rPr>
                <w:rFonts w:hAnsi="宋体"/>
                <w:szCs w:val="18"/>
              </w:rPr>
            </w:pPr>
          </w:p>
        </w:tc>
        <w:tc>
          <w:tcPr>
            <w:tcW w:w="231" w:type="dxa"/>
            <w:shd w:val="clear" w:color="auto" w:fill="auto"/>
            <w:vAlign w:val="center"/>
          </w:tcPr>
          <w:p>
            <w:pPr>
              <w:pStyle w:val="178"/>
              <w:rPr>
                <w:rFonts w:hAnsi="宋体"/>
                <w:szCs w:val="18"/>
              </w:rPr>
            </w:pPr>
          </w:p>
        </w:tc>
        <w:tc>
          <w:tcPr>
            <w:tcW w:w="685" w:type="dxa"/>
            <w:shd w:val="clear" w:color="auto" w:fill="auto"/>
            <w:vAlign w:val="center"/>
          </w:tcPr>
          <w:p>
            <w:pPr>
              <w:pStyle w:val="178"/>
              <w:rPr>
                <w:rFonts w:hAnsi="宋体"/>
                <w:szCs w:val="18"/>
              </w:rPr>
            </w:pPr>
          </w:p>
        </w:tc>
        <w:tc>
          <w:tcPr>
            <w:tcW w:w="786" w:type="dxa"/>
            <w:shd w:val="clear" w:color="auto" w:fill="auto"/>
            <w:vAlign w:val="center"/>
          </w:tcPr>
          <w:p>
            <w:pPr>
              <w:pStyle w:val="178"/>
              <w:rPr>
                <w:rFonts w:hAnsi="宋体"/>
                <w:szCs w:val="18"/>
              </w:rPr>
            </w:pPr>
          </w:p>
        </w:tc>
        <w:tc>
          <w:tcPr>
            <w:tcW w:w="403" w:type="dxa"/>
            <w:shd w:val="clear" w:color="auto" w:fill="auto"/>
            <w:vAlign w:val="center"/>
          </w:tcPr>
          <w:p>
            <w:pPr>
              <w:pStyle w:val="178"/>
              <w:rPr>
                <w:rFonts w:hAnsi="宋体"/>
                <w:szCs w:val="18"/>
              </w:rPr>
            </w:pPr>
          </w:p>
        </w:tc>
        <w:tc>
          <w:tcPr>
            <w:tcW w:w="779" w:type="dxa"/>
            <w:shd w:val="clear" w:color="auto" w:fill="auto"/>
            <w:vAlign w:val="center"/>
          </w:tcPr>
          <w:p>
            <w:pPr>
              <w:pStyle w:val="178"/>
              <w:rPr>
                <w:rFonts w:hAnsi="宋体"/>
                <w:szCs w:val="18"/>
              </w:rPr>
            </w:pPr>
          </w:p>
        </w:tc>
        <w:tc>
          <w:tcPr>
            <w:tcW w:w="836" w:type="dxa"/>
            <w:shd w:val="clear" w:color="auto" w:fill="auto"/>
            <w:vAlign w:val="center"/>
          </w:tcPr>
          <w:p>
            <w:pPr>
              <w:pStyle w:val="178"/>
              <w:rPr>
                <w:rFonts w:hAnsi="宋体"/>
                <w:szCs w:val="18"/>
              </w:rPr>
            </w:pPr>
          </w:p>
        </w:tc>
        <w:tc>
          <w:tcPr>
            <w:tcW w:w="526" w:type="dxa"/>
            <w:shd w:val="clear" w:color="auto" w:fill="auto"/>
            <w:vAlign w:val="center"/>
          </w:tcPr>
          <w:p>
            <w:pPr>
              <w:pStyle w:val="178"/>
              <w:rPr>
                <w:rFonts w:hAnsi="宋体"/>
                <w:szCs w:val="18"/>
              </w:rPr>
            </w:pPr>
          </w:p>
        </w:tc>
        <w:tc>
          <w:tcPr>
            <w:tcW w:w="526" w:type="dxa"/>
            <w:shd w:val="clear" w:color="auto" w:fill="auto"/>
            <w:vAlign w:val="center"/>
          </w:tcPr>
          <w:p>
            <w:pPr>
              <w:pStyle w:val="178"/>
              <w:rPr>
                <w:rFonts w:hAnsi="宋体"/>
                <w:szCs w:val="18"/>
              </w:rPr>
            </w:pPr>
          </w:p>
        </w:tc>
        <w:tc>
          <w:tcPr>
            <w:tcW w:w="644" w:type="dxa"/>
            <w:shd w:val="clear" w:color="auto" w:fill="auto"/>
            <w:vAlign w:val="center"/>
          </w:tcPr>
          <w:p>
            <w:pPr>
              <w:pStyle w:val="178"/>
              <w:rPr>
                <w:rFonts w:hAnsi="宋体"/>
                <w:szCs w:val="18"/>
              </w:rPr>
            </w:pPr>
          </w:p>
        </w:tc>
        <w:tc>
          <w:tcPr>
            <w:tcW w:w="526" w:type="dxa"/>
            <w:shd w:val="clear" w:color="auto" w:fill="auto"/>
            <w:vAlign w:val="center"/>
          </w:tcPr>
          <w:p>
            <w:pPr>
              <w:pStyle w:val="178"/>
              <w:rPr>
                <w:rFonts w:hAnsi="宋体"/>
                <w:szCs w:val="18"/>
              </w:rPr>
            </w:pPr>
          </w:p>
        </w:tc>
        <w:tc>
          <w:tcPr>
            <w:tcW w:w="640" w:type="dxa"/>
            <w:shd w:val="clear" w:color="auto" w:fill="auto"/>
            <w:vAlign w:val="center"/>
          </w:tcPr>
          <w:p>
            <w:pPr>
              <w:pStyle w:val="178"/>
              <w:rPr>
                <w:rFonts w:hAnsi="宋体"/>
                <w:szCs w:val="18"/>
              </w:rPr>
            </w:pPr>
          </w:p>
        </w:tc>
        <w:tc>
          <w:tcPr>
            <w:tcW w:w="351" w:type="dxa"/>
            <w:shd w:val="clear" w:color="auto" w:fill="auto"/>
            <w:vAlign w:val="center"/>
          </w:tcPr>
          <w:p>
            <w:pPr>
              <w:pStyle w:val="178"/>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374" w:type="dxa"/>
            <w:gridSpan w:val="21"/>
            <w:shd w:val="clear" w:color="auto" w:fill="auto"/>
            <w:vAlign w:val="center"/>
          </w:tcPr>
          <w:p>
            <w:pPr>
              <w:pStyle w:val="179"/>
            </w:pPr>
            <w:r>
              <w:rPr>
                <w:rFonts w:hint="eastAsia"/>
              </w:rPr>
              <w:t>采用活性炭吸附措施的备注吸附或过滤材料更换周期和更换量</w:t>
            </w:r>
          </w:p>
        </w:tc>
      </w:tr>
    </w:tbl>
    <w:p>
      <w:pPr>
        <w:pStyle w:val="56"/>
        <w:ind w:firstLine="0" w:firstLineChars="0"/>
      </w:pPr>
    </w:p>
    <w:p>
      <w:pPr>
        <w:pStyle w:val="182"/>
        <w:spacing w:before="120" w:beforeLines="50" w:after="120" w:afterLines="50"/>
        <w:rPr>
          <w:sz w:val="21"/>
        </w:rPr>
      </w:pPr>
      <w:r>
        <w:rPr>
          <w:rFonts w:hint="eastAsia"/>
          <w:sz w:val="21"/>
        </w:rPr>
        <w:t>A.2 无组织控制措施执行情况表示例。</w:t>
      </w:r>
    </w:p>
    <w:p>
      <w:pPr>
        <w:pStyle w:val="77"/>
        <w:spacing w:before="120" w:after="120"/>
      </w:pPr>
      <w:r>
        <w:t>无组织控制措施执行情况表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pStyle w:val="165"/>
              <w:numPr>
                <w:ilvl w:val="0"/>
                <w:numId w:val="0"/>
              </w:numPr>
              <w:jc w:val="center"/>
              <w:rPr>
                <w:sz w:val="18"/>
                <w:szCs w:val="18"/>
              </w:rPr>
            </w:pPr>
            <w:r>
              <w:rPr>
                <w:rFonts w:hint="eastAsia"/>
                <w:sz w:val="18"/>
                <w:szCs w:val="18"/>
              </w:rPr>
              <w:t>记录时间</w:t>
            </w:r>
          </w:p>
        </w:tc>
        <w:tc>
          <w:tcPr>
            <w:tcW w:w="1914" w:type="dxa"/>
          </w:tcPr>
          <w:p>
            <w:pPr>
              <w:pStyle w:val="165"/>
              <w:numPr>
                <w:ilvl w:val="0"/>
                <w:numId w:val="0"/>
              </w:numPr>
              <w:jc w:val="center"/>
              <w:rPr>
                <w:sz w:val="18"/>
                <w:szCs w:val="18"/>
              </w:rPr>
            </w:pPr>
            <w:r>
              <w:rPr>
                <w:rFonts w:hint="eastAsia"/>
                <w:sz w:val="18"/>
                <w:szCs w:val="18"/>
              </w:rPr>
              <w:t>无组织排放源</w:t>
            </w:r>
          </w:p>
        </w:tc>
        <w:tc>
          <w:tcPr>
            <w:tcW w:w="1914" w:type="dxa"/>
          </w:tcPr>
          <w:p>
            <w:pPr>
              <w:pStyle w:val="165"/>
              <w:numPr>
                <w:ilvl w:val="0"/>
                <w:numId w:val="0"/>
              </w:numPr>
              <w:jc w:val="center"/>
              <w:rPr>
                <w:sz w:val="18"/>
                <w:szCs w:val="18"/>
              </w:rPr>
            </w:pPr>
            <w:r>
              <w:rPr>
                <w:rFonts w:hint="eastAsia"/>
                <w:sz w:val="18"/>
                <w:szCs w:val="18"/>
              </w:rPr>
              <w:t>采取的控制措施</w:t>
            </w:r>
          </w:p>
        </w:tc>
        <w:tc>
          <w:tcPr>
            <w:tcW w:w="1914" w:type="dxa"/>
          </w:tcPr>
          <w:p>
            <w:pPr>
              <w:pStyle w:val="165"/>
              <w:numPr>
                <w:ilvl w:val="0"/>
                <w:numId w:val="0"/>
              </w:numPr>
              <w:jc w:val="center"/>
              <w:rPr>
                <w:sz w:val="18"/>
                <w:szCs w:val="18"/>
              </w:rPr>
            </w:pPr>
            <w:r>
              <w:rPr>
                <w:rFonts w:hint="eastAsia"/>
                <w:sz w:val="18"/>
                <w:szCs w:val="18"/>
              </w:rPr>
              <w:t>措施描述</w:t>
            </w:r>
          </w:p>
        </w:tc>
        <w:tc>
          <w:tcPr>
            <w:tcW w:w="1914" w:type="dxa"/>
          </w:tcPr>
          <w:p>
            <w:pPr>
              <w:pStyle w:val="165"/>
              <w:numPr>
                <w:ilvl w:val="0"/>
                <w:numId w:val="0"/>
              </w:numPr>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tcPr>
          <w:p>
            <w:pPr>
              <w:pStyle w:val="165"/>
              <w:numPr>
                <w:ilvl w:val="0"/>
                <w:numId w:val="0"/>
              </w:numPr>
              <w:jc w:val="center"/>
            </w:pPr>
          </w:p>
        </w:tc>
        <w:tc>
          <w:tcPr>
            <w:tcW w:w="1914" w:type="dxa"/>
          </w:tcPr>
          <w:p>
            <w:pPr>
              <w:pStyle w:val="165"/>
              <w:numPr>
                <w:ilvl w:val="0"/>
                <w:numId w:val="0"/>
              </w:numPr>
              <w:jc w:val="center"/>
            </w:pPr>
          </w:p>
        </w:tc>
        <w:tc>
          <w:tcPr>
            <w:tcW w:w="1914" w:type="dxa"/>
          </w:tcPr>
          <w:p>
            <w:pPr>
              <w:pStyle w:val="165"/>
              <w:numPr>
                <w:ilvl w:val="0"/>
                <w:numId w:val="0"/>
              </w:numPr>
              <w:jc w:val="center"/>
            </w:pPr>
          </w:p>
        </w:tc>
        <w:tc>
          <w:tcPr>
            <w:tcW w:w="1914" w:type="dxa"/>
          </w:tcPr>
          <w:p>
            <w:pPr>
              <w:pStyle w:val="165"/>
              <w:numPr>
                <w:ilvl w:val="0"/>
                <w:numId w:val="0"/>
              </w:numPr>
              <w:jc w:val="center"/>
            </w:pPr>
          </w:p>
        </w:tc>
        <w:tc>
          <w:tcPr>
            <w:tcW w:w="1914" w:type="dxa"/>
          </w:tcPr>
          <w:p>
            <w:pPr>
              <w:pStyle w:val="165"/>
              <w:numPr>
                <w:ilvl w:val="0"/>
                <w:numId w:val="0"/>
              </w:num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pStyle w:val="165"/>
              <w:numPr>
                <w:ilvl w:val="0"/>
                <w:numId w:val="0"/>
              </w:numPr>
              <w:jc w:val="center"/>
            </w:pPr>
          </w:p>
        </w:tc>
        <w:tc>
          <w:tcPr>
            <w:tcW w:w="1914" w:type="dxa"/>
          </w:tcPr>
          <w:p>
            <w:pPr>
              <w:pStyle w:val="165"/>
              <w:numPr>
                <w:ilvl w:val="0"/>
                <w:numId w:val="0"/>
              </w:numPr>
              <w:jc w:val="center"/>
            </w:pPr>
          </w:p>
        </w:tc>
        <w:tc>
          <w:tcPr>
            <w:tcW w:w="1914" w:type="dxa"/>
          </w:tcPr>
          <w:p>
            <w:pPr>
              <w:pStyle w:val="165"/>
              <w:numPr>
                <w:ilvl w:val="0"/>
                <w:numId w:val="0"/>
              </w:numPr>
              <w:jc w:val="center"/>
            </w:pPr>
          </w:p>
        </w:tc>
        <w:tc>
          <w:tcPr>
            <w:tcW w:w="1914" w:type="dxa"/>
          </w:tcPr>
          <w:p>
            <w:pPr>
              <w:pStyle w:val="165"/>
              <w:numPr>
                <w:ilvl w:val="0"/>
                <w:numId w:val="0"/>
              </w:numPr>
              <w:jc w:val="center"/>
            </w:pPr>
          </w:p>
        </w:tc>
        <w:tc>
          <w:tcPr>
            <w:tcW w:w="1914" w:type="dxa"/>
          </w:tcPr>
          <w:p>
            <w:pPr>
              <w:pStyle w:val="165"/>
              <w:numPr>
                <w:ilvl w:val="0"/>
                <w:numId w:val="0"/>
              </w:numPr>
              <w:jc w:val="center"/>
            </w:pPr>
          </w:p>
        </w:tc>
      </w:tr>
    </w:tbl>
    <w:p>
      <w:pPr>
        <w:pStyle w:val="56"/>
        <w:ind w:firstLine="0" w:firstLineChars="0"/>
      </w:pPr>
    </w:p>
    <w:p>
      <w:pPr>
        <w:pStyle w:val="56"/>
        <w:spacing w:before="120" w:beforeLines="50" w:after="120" w:afterLines="50"/>
        <w:ind w:firstLine="420"/>
      </w:pPr>
      <w:r>
        <w:rPr>
          <w:rFonts w:hint="eastAsia"/>
        </w:rPr>
        <w:t>A.3 废水</w:t>
      </w:r>
      <w:r>
        <w:t>污染防治设施运行管理信息表</w:t>
      </w:r>
      <w:r>
        <w:rPr>
          <w:rFonts w:hint="eastAsia"/>
        </w:rPr>
        <w:t>示例。</w:t>
      </w:r>
    </w:p>
    <w:p>
      <w:pPr>
        <w:pStyle w:val="77"/>
        <w:spacing w:before="120" w:after="120"/>
      </w:pPr>
      <w:r>
        <w:rPr>
          <w:rFonts w:hint="eastAsia"/>
        </w:rPr>
        <w:t>废水</w:t>
      </w:r>
      <w:r>
        <w:t>污染防治设施运行管理信息表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4"/>
        <w:gridCol w:w="424"/>
        <w:gridCol w:w="424"/>
        <w:gridCol w:w="425"/>
        <w:gridCol w:w="424"/>
        <w:gridCol w:w="424"/>
        <w:gridCol w:w="409"/>
        <w:gridCol w:w="408"/>
        <w:gridCol w:w="407"/>
        <w:gridCol w:w="797"/>
        <w:gridCol w:w="425"/>
        <w:gridCol w:w="533"/>
        <w:gridCol w:w="425"/>
        <w:gridCol w:w="425"/>
        <w:gridCol w:w="533"/>
        <w:gridCol w:w="474"/>
        <w:gridCol w:w="679"/>
        <w:gridCol w:w="395"/>
        <w:gridCol w:w="395"/>
        <w:gridCol w:w="5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24" w:type="dxa"/>
            <w:vMerge w:val="restart"/>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防治设施名称</w:t>
            </w:r>
          </w:p>
        </w:tc>
        <w:tc>
          <w:tcPr>
            <w:tcW w:w="424" w:type="dxa"/>
            <w:vMerge w:val="restart"/>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编码</w:t>
            </w:r>
          </w:p>
        </w:tc>
        <w:tc>
          <w:tcPr>
            <w:tcW w:w="424" w:type="dxa"/>
            <w:vMerge w:val="restart"/>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防治设施型号</w:t>
            </w:r>
          </w:p>
        </w:tc>
        <w:tc>
          <w:tcPr>
            <w:tcW w:w="1273" w:type="dxa"/>
            <w:gridSpan w:val="3"/>
            <w:tcBorders>
              <w:top w:val="single" w:color="auto" w:sz="8" w:space="0"/>
              <w:bottom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主要防治设施规格参数</w:t>
            </w:r>
          </w:p>
        </w:tc>
        <w:tc>
          <w:tcPr>
            <w:tcW w:w="1224" w:type="dxa"/>
            <w:gridSpan w:val="3"/>
            <w:tcBorders>
              <w:top w:val="single" w:color="auto" w:sz="8" w:space="0"/>
              <w:bottom w:val="single" w:color="auto" w:sz="8" w:space="0"/>
            </w:tcBorders>
            <w:shd w:val="clear" w:color="auto" w:fill="auto"/>
            <w:vAlign w:val="center"/>
          </w:tcPr>
          <w:p>
            <w:pPr>
              <w:pStyle w:val="178"/>
              <w:rPr>
                <w:rFonts w:hAnsi="宋体"/>
                <w:szCs w:val="18"/>
              </w:rPr>
            </w:pPr>
            <w:r>
              <w:rPr>
                <w:rFonts w:hint="eastAsia" w:hAnsi="宋体"/>
                <w:szCs w:val="18"/>
              </w:rPr>
              <w:t>运行状态</w:t>
            </w:r>
          </w:p>
        </w:tc>
        <w:tc>
          <w:tcPr>
            <w:tcW w:w="2605" w:type="dxa"/>
            <w:gridSpan w:val="5"/>
            <w:tcBorders>
              <w:top w:val="single" w:color="auto" w:sz="8" w:space="0"/>
              <w:bottom w:val="single" w:color="auto" w:sz="8" w:space="0"/>
            </w:tcBorders>
            <w:shd w:val="clear" w:color="auto" w:fill="auto"/>
            <w:vAlign w:val="center"/>
          </w:tcPr>
          <w:p>
            <w:pPr>
              <w:pStyle w:val="178"/>
              <w:rPr>
                <w:rFonts w:hAnsi="宋体"/>
                <w:szCs w:val="18"/>
              </w:rPr>
            </w:pPr>
            <w:r>
              <w:rPr>
                <w:rFonts w:hint="eastAsia" w:hAnsi="宋体"/>
                <w:szCs w:val="18"/>
              </w:rPr>
              <w:t>污染物排放情况</w:t>
            </w:r>
          </w:p>
        </w:tc>
        <w:tc>
          <w:tcPr>
            <w:tcW w:w="533" w:type="dxa"/>
            <w:vMerge w:val="restart"/>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污泥产生量（t）</w:t>
            </w:r>
          </w:p>
        </w:tc>
        <w:tc>
          <w:tcPr>
            <w:tcW w:w="474" w:type="dxa"/>
            <w:vMerge w:val="restart"/>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处理方式</w:t>
            </w:r>
          </w:p>
        </w:tc>
        <w:tc>
          <w:tcPr>
            <w:tcW w:w="679" w:type="dxa"/>
            <w:vMerge w:val="restart"/>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耗电量（</w:t>
            </w:r>
            <w:r>
              <w:rPr>
                <w:rFonts w:hAnsi="宋体"/>
                <w:sz w:val="18"/>
                <w:szCs w:val="18"/>
              </w:rPr>
              <w:t>KWh</w:t>
            </w:r>
            <w:r>
              <w:rPr>
                <w:rFonts w:hint="eastAsia" w:hAnsi="宋体"/>
                <w:sz w:val="18"/>
                <w:szCs w:val="18"/>
              </w:rPr>
              <w:t>）</w:t>
            </w:r>
          </w:p>
        </w:tc>
        <w:tc>
          <w:tcPr>
            <w:tcW w:w="1314" w:type="dxa"/>
            <w:gridSpan w:val="3"/>
            <w:tcBorders>
              <w:top w:val="single" w:color="auto" w:sz="8" w:space="0"/>
              <w:bottom w:val="single" w:color="auto" w:sz="8" w:space="0"/>
            </w:tcBorders>
            <w:shd w:val="clear" w:color="auto" w:fill="auto"/>
            <w:vAlign w:val="center"/>
          </w:tcPr>
          <w:p>
            <w:pPr>
              <w:pStyle w:val="178"/>
              <w:rPr>
                <w:rFonts w:hAnsi="宋体"/>
                <w:szCs w:val="18"/>
              </w:rPr>
            </w:pPr>
            <w:r>
              <w:rPr>
                <w:rFonts w:hint="eastAsia" w:hAnsi="宋体"/>
                <w:szCs w:val="18"/>
              </w:rPr>
              <w:t>药剂情况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24" w:type="dxa"/>
            <w:vMerge w:val="continue"/>
            <w:shd w:val="clear" w:color="auto" w:fill="auto"/>
            <w:vAlign w:val="center"/>
          </w:tcPr>
          <w:p>
            <w:pPr>
              <w:pStyle w:val="165"/>
              <w:numPr>
                <w:ilvl w:val="0"/>
                <w:numId w:val="0"/>
              </w:numPr>
              <w:jc w:val="center"/>
              <w:rPr>
                <w:rFonts w:hAnsi="宋体"/>
                <w:sz w:val="18"/>
                <w:szCs w:val="18"/>
              </w:rPr>
            </w:pPr>
          </w:p>
        </w:tc>
        <w:tc>
          <w:tcPr>
            <w:tcW w:w="424" w:type="dxa"/>
            <w:vMerge w:val="continue"/>
            <w:shd w:val="clear" w:color="auto" w:fill="auto"/>
            <w:vAlign w:val="center"/>
          </w:tcPr>
          <w:p>
            <w:pPr>
              <w:pStyle w:val="165"/>
              <w:numPr>
                <w:ilvl w:val="0"/>
                <w:numId w:val="0"/>
              </w:numPr>
              <w:jc w:val="center"/>
              <w:rPr>
                <w:rFonts w:hAnsi="宋体"/>
                <w:sz w:val="18"/>
                <w:szCs w:val="18"/>
              </w:rPr>
            </w:pPr>
          </w:p>
        </w:tc>
        <w:tc>
          <w:tcPr>
            <w:tcW w:w="424" w:type="dxa"/>
            <w:vMerge w:val="continue"/>
            <w:shd w:val="clear" w:color="auto" w:fill="auto"/>
            <w:vAlign w:val="center"/>
          </w:tcPr>
          <w:p>
            <w:pPr>
              <w:pStyle w:val="165"/>
              <w:numPr>
                <w:ilvl w:val="0"/>
                <w:numId w:val="0"/>
              </w:numPr>
              <w:jc w:val="center"/>
              <w:rPr>
                <w:rFonts w:hAnsi="宋体"/>
                <w:sz w:val="18"/>
                <w:szCs w:val="18"/>
              </w:rPr>
            </w:pPr>
          </w:p>
        </w:tc>
        <w:tc>
          <w:tcPr>
            <w:tcW w:w="425"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参数名称</w:t>
            </w:r>
          </w:p>
        </w:tc>
        <w:tc>
          <w:tcPr>
            <w:tcW w:w="424"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设计值</w:t>
            </w:r>
          </w:p>
        </w:tc>
        <w:tc>
          <w:tcPr>
            <w:tcW w:w="424"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单位</w:t>
            </w:r>
          </w:p>
        </w:tc>
        <w:tc>
          <w:tcPr>
            <w:tcW w:w="409" w:type="dxa"/>
            <w:tcBorders>
              <w:top w:val="single" w:color="auto" w:sz="8" w:space="0"/>
            </w:tcBorders>
            <w:shd w:val="clear" w:color="auto" w:fill="auto"/>
            <w:vAlign w:val="center"/>
          </w:tcPr>
          <w:p>
            <w:pPr>
              <w:pStyle w:val="165"/>
              <w:numPr>
                <w:ilvl w:val="0"/>
                <w:numId w:val="0"/>
              </w:numPr>
              <w:jc w:val="center"/>
              <w:rPr>
                <w:rFonts w:hAnsi="宋体"/>
                <w:sz w:val="18"/>
                <w:szCs w:val="18"/>
              </w:rPr>
            </w:pPr>
          </w:p>
        </w:tc>
        <w:tc>
          <w:tcPr>
            <w:tcW w:w="408" w:type="dxa"/>
            <w:tcBorders>
              <w:top w:val="single" w:color="auto" w:sz="8" w:space="0"/>
            </w:tcBorders>
            <w:shd w:val="clear" w:color="auto" w:fill="auto"/>
            <w:vAlign w:val="center"/>
          </w:tcPr>
          <w:p>
            <w:pPr>
              <w:pStyle w:val="165"/>
              <w:numPr>
                <w:ilvl w:val="0"/>
                <w:numId w:val="0"/>
              </w:numPr>
              <w:jc w:val="center"/>
              <w:rPr>
                <w:rFonts w:hAnsi="宋体"/>
                <w:sz w:val="18"/>
                <w:szCs w:val="18"/>
              </w:rPr>
            </w:pPr>
          </w:p>
        </w:tc>
        <w:tc>
          <w:tcPr>
            <w:tcW w:w="407" w:type="dxa"/>
            <w:tcBorders>
              <w:top w:val="single" w:color="auto" w:sz="8" w:space="0"/>
            </w:tcBorders>
            <w:shd w:val="clear" w:color="auto" w:fill="auto"/>
            <w:vAlign w:val="center"/>
          </w:tcPr>
          <w:p>
            <w:pPr>
              <w:pStyle w:val="165"/>
              <w:numPr>
                <w:ilvl w:val="0"/>
                <w:numId w:val="0"/>
              </w:numPr>
              <w:jc w:val="center"/>
              <w:rPr>
                <w:rFonts w:hAnsi="宋体"/>
                <w:sz w:val="18"/>
                <w:szCs w:val="18"/>
              </w:rPr>
            </w:pPr>
          </w:p>
        </w:tc>
        <w:tc>
          <w:tcPr>
            <w:tcW w:w="797"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出口流量（m</w:t>
            </w:r>
            <w:r>
              <w:rPr>
                <w:rFonts w:hAnsi="宋体"/>
                <w:sz w:val="18"/>
                <w:szCs w:val="18"/>
                <w:vertAlign w:val="superscript"/>
              </w:rPr>
              <w:t>3</w:t>
            </w:r>
            <w:r>
              <w:rPr>
                <w:rFonts w:hAnsi="宋体"/>
                <w:sz w:val="18"/>
                <w:szCs w:val="18"/>
              </w:rPr>
              <w:t>/d</w:t>
            </w:r>
            <w:r>
              <w:rPr>
                <w:rFonts w:hint="eastAsia" w:hAnsi="宋体"/>
                <w:sz w:val="18"/>
                <w:szCs w:val="18"/>
              </w:rPr>
              <w:t>）</w:t>
            </w:r>
          </w:p>
        </w:tc>
        <w:tc>
          <w:tcPr>
            <w:tcW w:w="425"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污染因子</w:t>
            </w:r>
          </w:p>
        </w:tc>
        <w:tc>
          <w:tcPr>
            <w:tcW w:w="533"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治理效率（%）</w:t>
            </w:r>
          </w:p>
        </w:tc>
        <w:tc>
          <w:tcPr>
            <w:tcW w:w="425"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数据来源</w:t>
            </w:r>
          </w:p>
        </w:tc>
        <w:tc>
          <w:tcPr>
            <w:tcW w:w="425"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排放去向</w:t>
            </w:r>
          </w:p>
        </w:tc>
        <w:tc>
          <w:tcPr>
            <w:tcW w:w="533" w:type="dxa"/>
            <w:vMerge w:val="continue"/>
            <w:shd w:val="clear" w:color="auto" w:fill="auto"/>
            <w:vAlign w:val="center"/>
          </w:tcPr>
          <w:p>
            <w:pPr>
              <w:pStyle w:val="178"/>
              <w:rPr>
                <w:rFonts w:hAnsi="宋体"/>
                <w:szCs w:val="18"/>
              </w:rPr>
            </w:pPr>
          </w:p>
        </w:tc>
        <w:tc>
          <w:tcPr>
            <w:tcW w:w="474" w:type="dxa"/>
            <w:vMerge w:val="continue"/>
            <w:shd w:val="clear" w:color="auto" w:fill="auto"/>
            <w:vAlign w:val="center"/>
          </w:tcPr>
          <w:p>
            <w:pPr>
              <w:pStyle w:val="178"/>
              <w:rPr>
                <w:rFonts w:hAnsi="宋体"/>
                <w:szCs w:val="18"/>
              </w:rPr>
            </w:pPr>
          </w:p>
        </w:tc>
        <w:tc>
          <w:tcPr>
            <w:tcW w:w="679" w:type="dxa"/>
            <w:vMerge w:val="continue"/>
            <w:shd w:val="clear" w:color="auto" w:fill="auto"/>
            <w:vAlign w:val="center"/>
          </w:tcPr>
          <w:p>
            <w:pPr>
              <w:pStyle w:val="178"/>
              <w:rPr>
                <w:rFonts w:hAnsi="宋体"/>
                <w:szCs w:val="18"/>
              </w:rPr>
            </w:pPr>
          </w:p>
        </w:tc>
        <w:tc>
          <w:tcPr>
            <w:tcW w:w="395"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名称</w:t>
            </w:r>
          </w:p>
        </w:tc>
        <w:tc>
          <w:tcPr>
            <w:tcW w:w="395"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添加时间</w:t>
            </w:r>
          </w:p>
        </w:tc>
        <w:tc>
          <w:tcPr>
            <w:tcW w:w="524" w:type="dxa"/>
            <w:tcBorders>
              <w:top w:val="single" w:color="auto" w:sz="8" w:space="0"/>
            </w:tcBorders>
            <w:shd w:val="clear" w:color="auto" w:fill="auto"/>
            <w:vAlign w:val="center"/>
          </w:tcPr>
          <w:p>
            <w:pPr>
              <w:pStyle w:val="165"/>
              <w:numPr>
                <w:ilvl w:val="0"/>
                <w:numId w:val="0"/>
              </w:numPr>
              <w:jc w:val="center"/>
              <w:rPr>
                <w:rFonts w:hAnsi="宋体"/>
                <w:sz w:val="18"/>
                <w:szCs w:val="18"/>
              </w:rPr>
            </w:pPr>
            <w:r>
              <w:rPr>
                <w:rFonts w:hint="eastAsia" w:hAnsi="宋体"/>
                <w:sz w:val="18"/>
                <w:szCs w:val="18"/>
              </w:rPr>
              <w:t>添加量（t）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424" w:type="dxa"/>
            <w:shd w:val="clear" w:color="auto" w:fill="auto"/>
            <w:vAlign w:val="center"/>
          </w:tcPr>
          <w:p>
            <w:pPr>
              <w:pStyle w:val="178"/>
              <w:rPr>
                <w:rFonts w:hAnsi="宋体"/>
                <w:szCs w:val="18"/>
              </w:rPr>
            </w:pPr>
          </w:p>
        </w:tc>
        <w:tc>
          <w:tcPr>
            <w:tcW w:w="424" w:type="dxa"/>
            <w:shd w:val="clear" w:color="auto" w:fill="auto"/>
            <w:vAlign w:val="center"/>
          </w:tcPr>
          <w:p>
            <w:pPr>
              <w:pStyle w:val="178"/>
              <w:rPr>
                <w:rFonts w:hAnsi="宋体"/>
                <w:szCs w:val="18"/>
              </w:rPr>
            </w:pPr>
          </w:p>
        </w:tc>
        <w:tc>
          <w:tcPr>
            <w:tcW w:w="424" w:type="dxa"/>
            <w:shd w:val="clear" w:color="auto" w:fill="auto"/>
            <w:vAlign w:val="center"/>
          </w:tcPr>
          <w:p>
            <w:pPr>
              <w:pStyle w:val="178"/>
              <w:rPr>
                <w:rFonts w:hAnsi="宋体"/>
                <w:szCs w:val="18"/>
              </w:rPr>
            </w:pPr>
          </w:p>
        </w:tc>
        <w:tc>
          <w:tcPr>
            <w:tcW w:w="425" w:type="dxa"/>
            <w:shd w:val="clear" w:color="auto" w:fill="auto"/>
            <w:vAlign w:val="center"/>
          </w:tcPr>
          <w:p>
            <w:pPr>
              <w:pStyle w:val="178"/>
              <w:rPr>
                <w:rFonts w:hAnsi="宋体"/>
                <w:szCs w:val="18"/>
              </w:rPr>
            </w:pPr>
          </w:p>
        </w:tc>
        <w:tc>
          <w:tcPr>
            <w:tcW w:w="424" w:type="dxa"/>
            <w:shd w:val="clear" w:color="auto" w:fill="auto"/>
            <w:vAlign w:val="center"/>
          </w:tcPr>
          <w:p>
            <w:pPr>
              <w:pStyle w:val="178"/>
              <w:rPr>
                <w:rFonts w:hAnsi="宋体"/>
                <w:szCs w:val="18"/>
              </w:rPr>
            </w:pPr>
          </w:p>
        </w:tc>
        <w:tc>
          <w:tcPr>
            <w:tcW w:w="424" w:type="dxa"/>
            <w:shd w:val="clear" w:color="auto" w:fill="auto"/>
            <w:vAlign w:val="center"/>
          </w:tcPr>
          <w:p>
            <w:pPr>
              <w:pStyle w:val="178"/>
              <w:rPr>
                <w:rFonts w:hAnsi="宋体"/>
                <w:szCs w:val="18"/>
              </w:rPr>
            </w:pPr>
          </w:p>
        </w:tc>
        <w:tc>
          <w:tcPr>
            <w:tcW w:w="409" w:type="dxa"/>
            <w:shd w:val="clear" w:color="auto" w:fill="auto"/>
            <w:vAlign w:val="center"/>
          </w:tcPr>
          <w:p>
            <w:pPr>
              <w:pStyle w:val="178"/>
              <w:rPr>
                <w:rFonts w:hAnsi="宋体"/>
                <w:szCs w:val="18"/>
              </w:rPr>
            </w:pPr>
          </w:p>
        </w:tc>
        <w:tc>
          <w:tcPr>
            <w:tcW w:w="408" w:type="dxa"/>
            <w:shd w:val="clear" w:color="auto" w:fill="auto"/>
            <w:vAlign w:val="center"/>
          </w:tcPr>
          <w:p>
            <w:pPr>
              <w:pStyle w:val="178"/>
              <w:rPr>
                <w:rFonts w:hAnsi="宋体"/>
                <w:szCs w:val="18"/>
              </w:rPr>
            </w:pPr>
          </w:p>
        </w:tc>
        <w:tc>
          <w:tcPr>
            <w:tcW w:w="407" w:type="dxa"/>
            <w:shd w:val="clear" w:color="auto" w:fill="auto"/>
            <w:vAlign w:val="center"/>
          </w:tcPr>
          <w:p>
            <w:pPr>
              <w:pStyle w:val="178"/>
              <w:rPr>
                <w:rFonts w:hAnsi="宋体"/>
                <w:szCs w:val="18"/>
              </w:rPr>
            </w:pPr>
          </w:p>
        </w:tc>
        <w:tc>
          <w:tcPr>
            <w:tcW w:w="797" w:type="dxa"/>
            <w:shd w:val="clear" w:color="auto" w:fill="auto"/>
            <w:vAlign w:val="center"/>
          </w:tcPr>
          <w:p>
            <w:pPr>
              <w:pStyle w:val="178"/>
              <w:rPr>
                <w:rFonts w:hAnsi="宋体"/>
                <w:szCs w:val="18"/>
              </w:rPr>
            </w:pPr>
          </w:p>
        </w:tc>
        <w:tc>
          <w:tcPr>
            <w:tcW w:w="425" w:type="dxa"/>
            <w:shd w:val="clear" w:color="auto" w:fill="auto"/>
            <w:vAlign w:val="center"/>
          </w:tcPr>
          <w:p>
            <w:pPr>
              <w:pStyle w:val="178"/>
              <w:rPr>
                <w:rFonts w:hAnsi="宋体"/>
                <w:szCs w:val="18"/>
              </w:rPr>
            </w:pPr>
          </w:p>
        </w:tc>
        <w:tc>
          <w:tcPr>
            <w:tcW w:w="533" w:type="dxa"/>
            <w:shd w:val="clear" w:color="auto" w:fill="auto"/>
            <w:vAlign w:val="center"/>
          </w:tcPr>
          <w:p>
            <w:pPr>
              <w:pStyle w:val="178"/>
              <w:rPr>
                <w:rFonts w:hAnsi="宋体"/>
                <w:szCs w:val="18"/>
              </w:rPr>
            </w:pPr>
          </w:p>
        </w:tc>
        <w:tc>
          <w:tcPr>
            <w:tcW w:w="425" w:type="dxa"/>
            <w:shd w:val="clear" w:color="auto" w:fill="auto"/>
            <w:vAlign w:val="center"/>
          </w:tcPr>
          <w:p>
            <w:pPr>
              <w:pStyle w:val="178"/>
              <w:rPr>
                <w:rFonts w:hAnsi="宋体"/>
                <w:szCs w:val="18"/>
              </w:rPr>
            </w:pPr>
          </w:p>
        </w:tc>
        <w:tc>
          <w:tcPr>
            <w:tcW w:w="425" w:type="dxa"/>
            <w:shd w:val="clear" w:color="auto" w:fill="auto"/>
            <w:vAlign w:val="center"/>
          </w:tcPr>
          <w:p>
            <w:pPr>
              <w:pStyle w:val="178"/>
              <w:rPr>
                <w:rFonts w:hAnsi="宋体"/>
                <w:szCs w:val="18"/>
              </w:rPr>
            </w:pPr>
          </w:p>
        </w:tc>
        <w:tc>
          <w:tcPr>
            <w:tcW w:w="533" w:type="dxa"/>
            <w:shd w:val="clear" w:color="auto" w:fill="auto"/>
            <w:vAlign w:val="center"/>
          </w:tcPr>
          <w:p>
            <w:pPr>
              <w:pStyle w:val="178"/>
              <w:rPr>
                <w:rFonts w:hAnsi="宋体"/>
                <w:szCs w:val="18"/>
              </w:rPr>
            </w:pPr>
          </w:p>
        </w:tc>
        <w:tc>
          <w:tcPr>
            <w:tcW w:w="474" w:type="dxa"/>
            <w:shd w:val="clear" w:color="auto" w:fill="auto"/>
            <w:vAlign w:val="center"/>
          </w:tcPr>
          <w:p>
            <w:pPr>
              <w:pStyle w:val="178"/>
              <w:rPr>
                <w:rFonts w:hAnsi="宋体"/>
                <w:szCs w:val="18"/>
              </w:rPr>
            </w:pPr>
          </w:p>
        </w:tc>
        <w:tc>
          <w:tcPr>
            <w:tcW w:w="679" w:type="dxa"/>
            <w:shd w:val="clear" w:color="auto" w:fill="auto"/>
            <w:vAlign w:val="center"/>
          </w:tcPr>
          <w:p>
            <w:pPr>
              <w:pStyle w:val="178"/>
              <w:rPr>
                <w:rFonts w:hAnsi="宋体"/>
                <w:szCs w:val="18"/>
              </w:rPr>
            </w:pPr>
          </w:p>
        </w:tc>
        <w:tc>
          <w:tcPr>
            <w:tcW w:w="395" w:type="dxa"/>
            <w:shd w:val="clear" w:color="auto" w:fill="auto"/>
            <w:vAlign w:val="center"/>
          </w:tcPr>
          <w:p>
            <w:pPr>
              <w:pStyle w:val="178"/>
              <w:rPr>
                <w:rFonts w:hAnsi="宋体"/>
                <w:szCs w:val="18"/>
              </w:rPr>
            </w:pPr>
          </w:p>
        </w:tc>
        <w:tc>
          <w:tcPr>
            <w:tcW w:w="395" w:type="dxa"/>
            <w:shd w:val="clear" w:color="auto" w:fill="auto"/>
            <w:vAlign w:val="center"/>
          </w:tcPr>
          <w:p>
            <w:pPr>
              <w:pStyle w:val="178"/>
              <w:rPr>
                <w:rFonts w:hAnsi="宋体"/>
                <w:szCs w:val="18"/>
              </w:rPr>
            </w:pPr>
          </w:p>
        </w:tc>
        <w:tc>
          <w:tcPr>
            <w:tcW w:w="524" w:type="dxa"/>
            <w:shd w:val="clear" w:color="auto" w:fill="auto"/>
            <w:vAlign w:val="center"/>
          </w:tcPr>
          <w:p>
            <w:pPr>
              <w:pStyle w:val="178"/>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20"/>
            <w:shd w:val="clear" w:color="auto" w:fill="auto"/>
            <w:vAlign w:val="center"/>
          </w:tcPr>
          <w:p>
            <w:pPr>
              <w:pStyle w:val="179"/>
              <w:rPr>
                <w:rFonts w:hAnsi="宋体"/>
              </w:rPr>
            </w:pPr>
            <w:r>
              <w:rPr>
                <w:rFonts w:hAnsi="宋体"/>
              </w:rPr>
              <w:t>根据行业特点及监测情况</w:t>
            </w:r>
            <w:r>
              <w:rPr>
                <w:rFonts w:hint="eastAsia" w:hAnsi="宋体"/>
              </w:rPr>
              <w:t>，</w:t>
            </w:r>
            <w:r>
              <w:rPr>
                <w:rFonts w:hAnsi="宋体"/>
              </w:rPr>
              <w:t>选择记录</w:t>
            </w:r>
            <w:r>
              <w:rPr>
                <w:rFonts w:hint="eastAsia" w:hAnsi="宋体"/>
              </w:rPr>
              <w:t>“</w:t>
            </w:r>
            <w:r>
              <w:rPr>
                <w:rFonts w:hAnsi="宋体"/>
              </w:rPr>
              <w:t>治理效率</w:t>
            </w:r>
            <w:r>
              <w:rPr>
                <w:rFonts w:hint="eastAsia" w:hAnsi="宋体"/>
              </w:rPr>
              <w:t>”</w:t>
            </w:r>
          </w:p>
        </w:tc>
      </w:tr>
    </w:tbl>
    <w:p>
      <w:pPr>
        <w:pStyle w:val="56"/>
        <w:spacing w:before="120" w:beforeLines="50" w:after="120" w:afterLines="50"/>
        <w:ind w:firstLine="420"/>
      </w:pPr>
    </w:p>
    <w:p>
      <w:pPr>
        <w:pStyle w:val="56"/>
        <w:spacing w:before="120" w:beforeLines="50" w:after="120" w:afterLines="50"/>
        <w:ind w:firstLine="420"/>
      </w:pPr>
      <w:r>
        <w:rPr>
          <w:rFonts w:hint="eastAsia"/>
        </w:rPr>
        <w:t>A.4 固体废物</w:t>
      </w:r>
      <w:r>
        <w:t>产生及处置运行管理信息表</w:t>
      </w:r>
      <w:r>
        <w:rPr>
          <w:rFonts w:hint="eastAsia"/>
        </w:rPr>
        <w:t>示例。</w:t>
      </w:r>
    </w:p>
    <w:p>
      <w:pPr>
        <w:pStyle w:val="77"/>
        <w:spacing w:before="120" w:after="120"/>
      </w:pPr>
      <w:r>
        <w:rPr>
          <w:rFonts w:hint="eastAsia"/>
        </w:rPr>
        <w:t>固体废物</w:t>
      </w:r>
      <w:r>
        <w:t>产生及处置运行管理信息表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453"/>
        <w:gridCol w:w="453"/>
        <w:gridCol w:w="452"/>
        <w:gridCol w:w="454"/>
        <w:gridCol w:w="741"/>
        <w:gridCol w:w="741"/>
        <w:gridCol w:w="454"/>
        <w:gridCol w:w="741"/>
        <w:gridCol w:w="741"/>
        <w:gridCol w:w="741"/>
        <w:gridCol w:w="454"/>
        <w:gridCol w:w="453"/>
        <w:gridCol w:w="454"/>
        <w:gridCol w:w="454"/>
        <w:gridCol w:w="453"/>
        <w:gridCol w:w="45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dxa"/>
            <w:vMerge w:val="restart"/>
          </w:tcPr>
          <w:p>
            <w:pPr>
              <w:pStyle w:val="165"/>
              <w:numPr>
                <w:ilvl w:val="0"/>
                <w:numId w:val="0"/>
              </w:numPr>
              <w:jc w:val="center"/>
              <w:rPr>
                <w:sz w:val="18"/>
                <w:szCs w:val="18"/>
              </w:rPr>
            </w:pPr>
            <w:r>
              <w:rPr>
                <w:rFonts w:hint="eastAsia"/>
                <w:sz w:val="18"/>
                <w:szCs w:val="18"/>
              </w:rPr>
              <w:t>时间</w:t>
            </w:r>
          </w:p>
        </w:tc>
        <w:tc>
          <w:tcPr>
            <w:tcW w:w="453" w:type="dxa"/>
            <w:vMerge w:val="restart"/>
          </w:tcPr>
          <w:p>
            <w:pPr>
              <w:pStyle w:val="165"/>
              <w:numPr>
                <w:ilvl w:val="0"/>
                <w:numId w:val="0"/>
              </w:numPr>
              <w:jc w:val="center"/>
              <w:rPr>
                <w:sz w:val="18"/>
                <w:szCs w:val="18"/>
              </w:rPr>
            </w:pPr>
            <w:r>
              <w:rPr>
                <w:rFonts w:hint="eastAsia"/>
                <w:sz w:val="18"/>
                <w:szCs w:val="18"/>
              </w:rPr>
              <w:t>生产或治理设施名称</w:t>
            </w:r>
          </w:p>
        </w:tc>
        <w:tc>
          <w:tcPr>
            <w:tcW w:w="453" w:type="dxa"/>
            <w:vMerge w:val="restart"/>
          </w:tcPr>
          <w:p>
            <w:pPr>
              <w:pStyle w:val="165"/>
              <w:numPr>
                <w:ilvl w:val="0"/>
                <w:numId w:val="0"/>
              </w:numPr>
              <w:jc w:val="center"/>
              <w:rPr>
                <w:sz w:val="18"/>
                <w:szCs w:val="18"/>
              </w:rPr>
            </w:pPr>
            <w:r>
              <w:rPr>
                <w:rFonts w:hint="eastAsia"/>
                <w:sz w:val="18"/>
                <w:szCs w:val="18"/>
              </w:rPr>
              <w:t>生产或治理设施编号</w:t>
            </w:r>
          </w:p>
        </w:tc>
        <w:tc>
          <w:tcPr>
            <w:tcW w:w="452" w:type="dxa"/>
            <w:vMerge w:val="restart"/>
          </w:tcPr>
          <w:p>
            <w:pPr>
              <w:pStyle w:val="165"/>
              <w:numPr>
                <w:ilvl w:val="0"/>
                <w:numId w:val="0"/>
              </w:numPr>
              <w:jc w:val="center"/>
              <w:rPr>
                <w:sz w:val="18"/>
                <w:szCs w:val="18"/>
              </w:rPr>
            </w:pPr>
            <w:r>
              <w:rPr>
                <w:rFonts w:hint="eastAsia"/>
                <w:sz w:val="18"/>
                <w:szCs w:val="18"/>
              </w:rPr>
              <w:t>固体废物名称</w:t>
            </w:r>
          </w:p>
        </w:tc>
        <w:tc>
          <w:tcPr>
            <w:tcW w:w="454" w:type="dxa"/>
            <w:vMerge w:val="restart"/>
          </w:tcPr>
          <w:p>
            <w:pPr>
              <w:pStyle w:val="165"/>
              <w:numPr>
                <w:ilvl w:val="0"/>
                <w:numId w:val="0"/>
              </w:numPr>
              <w:jc w:val="center"/>
              <w:rPr>
                <w:sz w:val="18"/>
                <w:szCs w:val="18"/>
              </w:rPr>
            </w:pPr>
            <w:r>
              <w:rPr>
                <w:rFonts w:hint="eastAsia"/>
                <w:sz w:val="18"/>
                <w:szCs w:val="18"/>
              </w:rPr>
              <w:t>是否危险废物</w:t>
            </w:r>
          </w:p>
        </w:tc>
        <w:tc>
          <w:tcPr>
            <w:tcW w:w="3418" w:type="dxa"/>
            <w:gridSpan w:val="5"/>
          </w:tcPr>
          <w:p>
            <w:pPr>
              <w:pStyle w:val="165"/>
              <w:numPr>
                <w:ilvl w:val="0"/>
                <w:numId w:val="0"/>
              </w:numPr>
              <w:jc w:val="center"/>
              <w:rPr>
                <w:sz w:val="18"/>
                <w:szCs w:val="18"/>
              </w:rPr>
            </w:pPr>
            <w:r>
              <w:rPr>
                <w:rFonts w:hint="eastAsia"/>
                <w:sz w:val="18"/>
                <w:szCs w:val="18"/>
              </w:rPr>
              <w:t>产生及处理情况</w:t>
            </w:r>
          </w:p>
        </w:tc>
        <w:tc>
          <w:tcPr>
            <w:tcW w:w="3463" w:type="dxa"/>
            <w:gridSpan w:val="7"/>
          </w:tcPr>
          <w:p>
            <w:pPr>
              <w:pStyle w:val="165"/>
              <w:numPr>
                <w:ilvl w:val="0"/>
                <w:numId w:val="0"/>
              </w:numPr>
              <w:jc w:val="center"/>
              <w:rPr>
                <w:sz w:val="18"/>
                <w:szCs w:val="18"/>
              </w:rPr>
            </w:pPr>
            <w:r>
              <w:rPr>
                <w:rFonts w:hint="eastAsia"/>
                <w:sz w:val="18"/>
                <w:szCs w:val="18"/>
              </w:rPr>
              <w:t>固体废物去向</w:t>
            </w:r>
          </w:p>
        </w:tc>
        <w:tc>
          <w:tcPr>
            <w:tcW w:w="426" w:type="dxa"/>
            <w:vMerge w:val="restart"/>
          </w:tcPr>
          <w:p>
            <w:pPr>
              <w:pStyle w:val="165"/>
              <w:numPr>
                <w:ilvl w:val="0"/>
                <w:numId w:val="0"/>
              </w:numPr>
              <w:jc w:val="center"/>
              <w:rPr>
                <w:sz w:val="18"/>
                <w:szCs w:val="18"/>
              </w:rPr>
            </w:pPr>
            <w:r>
              <w:rPr>
                <w:rFonts w:hint="eastAsia"/>
                <w:sz w:val="18"/>
                <w:szCs w:val="18"/>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Merge w:val="continue"/>
          </w:tcPr>
          <w:p>
            <w:pPr>
              <w:pStyle w:val="165"/>
              <w:numPr>
                <w:ilvl w:val="0"/>
                <w:numId w:val="0"/>
              </w:numPr>
              <w:jc w:val="center"/>
              <w:rPr>
                <w:sz w:val="18"/>
                <w:szCs w:val="18"/>
              </w:rPr>
            </w:pPr>
          </w:p>
        </w:tc>
        <w:tc>
          <w:tcPr>
            <w:tcW w:w="453" w:type="dxa"/>
            <w:vMerge w:val="continue"/>
          </w:tcPr>
          <w:p>
            <w:pPr>
              <w:pStyle w:val="165"/>
              <w:numPr>
                <w:ilvl w:val="0"/>
                <w:numId w:val="0"/>
              </w:numPr>
              <w:jc w:val="center"/>
              <w:rPr>
                <w:sz w:val="18"/>
                <w:szCs w:val="18"/>
              </w:rPr>
            </w:pPr>
          </w:p>
        </w:tc>
        <w:tc>
          <w:tcPr>
            <w:tcW w:w="453" w:type="dxa"/>
            <w:vMerge w:val="continue"/>
          </w:tcPr>
          <w:p>
            <w:pPr>
              <w:pStyle w:val="165"/>
              <w:numPr>
                <w:ilvl w:val="0"/>
                <w:numId w:val="0"/>
              </w:numPr>
              <w:jc w:val="center"/>
              <w:rPr>
                <w:sz w:val="18"/>
                <w:szCs w:val="18"/>
              </w:rPr>
            </w:pPr>
          </w:p>
        </w:tc>
        <w:tc>
          <w:tcPr>
            <w:tcW w:w="452" w:type="dxa"/>
            <w:vMerge w:val="continue"/>
          </w:tcPr>
          <w:p>
            <w:pPr>
              <w:pStyle w:val="165"/>
              <w:numPr>
                <w:ilvl w:val="0"/>
                <w:numId w:val="0"/>
              </w:numPr>
              <w:jc w:val="center"/>
              <w:rPr>
                <w:sz w:val="18"/>
                <w:szCs w:val="18"/>
              </w:rPr>
            </w:pPr>
          </w:p>
        </w:tc>
        <w:tc>
          <w:tcPr>
            <w:tcW w:w="454" w:type="dxa"/>
            <w:vMerge w:val="continue"/>
          </w:tcPr>
          <w:p>
            <w:pPr>
              <w:pStyle w:val="165"/>
              <w:numPr>
                <w:ilvl w:val="0"/>
                <w:numId w:val="0"/>
              </w:numPr>
              <w:jc w:val="center"/>
              <w:rPr>
                <w:sz w:val="18"/>
                <w:szCs w:val="18"/>
              </w:rPr>
            </w:pPr>
          </w:p>
        </w:tc>
        <w:tc>
          <w:tcPr>
            <w:tcW w:w="741" w:type="dxa"/>
          </w:tcPr>
          <w:p>
            <w:pPr>
              <w:pStyle w:val="165"/>
              <w:numPr>
                <w:ilvl w:val="0"/>
                <w:numId w:val="0"/>
              </w:numPr>
              <w:jc w:val="center"/>
              <w:rPr>
                <w:sz w:val="18"/>
                <w:szCs w:val="18"/>
              </w:rPr>
            </w:pPr>
            <w:r>
              <w:rPr>
                <w:rFonts w:hint="eastAsia"/>
                <w:sz w:val="18"/>
                <w:szCs w:val="18"/>
              </w:rPr>
              <w:t>产生量（t）</w:t>
            </w:r>
          </w:p>
        </w:tc>
        <w:tc>
          <w:tcPr>
            <w:tcW w:w="741" w:type="dxa"/>
          </w:tcPr>
          <w:p>
            <w:pPr>
              <w:pStyle w:val="165"/>
              <w:numPr>
                <w:ilvl w:val="0"/>
                <w:numId w:val="0"/>
              </w:numPr>
              <w:jc w:val="center"/>
              <w:rPr>
                <w:sz w:val="18"/>
                <w:szCs w:val="18"/>
              </w:rPr>
            </w:pPr>
            <w:r>
              <w:rPr>
                <w:rFonts w:hint="eastAsia"/>
                <w:sz w:val="18"/>
                <w:szCs w:val="18"/>
              </w:rPr>
              <w:t>含水率（%）</w:t>
            </w:r>
          </w:p>
        </w:tc>
        <w:tc>
          <w:tcPr>
            <w:tcW w:w="454" w:type="dxa"/>
          </w:tcPr>
          <w:p>
            <w:pPr>
              <w:pStyle w:val="165"/>
              <w:numPr>
                <w:ilvl w:val="0"/>
                <w:numId w:val="0"/>
              </w:numPr>
              <w:jc w:val="center"/>
              <w:rPr>
                <w:sz w:val="18"/>
                <w:szCs w:val="18"/>
              </w:rPr>
            </w:pPr>
            <w:r>
              <w:rPr>
                <w:rFonts w:hint="eastAsia"/>
                <w:sz w:val="18"/>
                <w:szCs w:val="18"/>
              </w:rPr>
              <w:t>处理方式</w:t>
            </w:r>
          </w:p>
        </w:tc>
        <w:tc>
          <w:tcPr>
            <w:tcW w:w="741" w:type="dxa"/>
          </w:tcPr>
          <w:p>
            <w:pPr>
              <w:pStyle w:val="165"/>
              <w:numPr>
                <w:ilvl w:val="0"/>
                <w:numId w:val="0"/>
              </w:numPr>
              <w:jc w:val="center"/>
              <w:rPr>
                <w:sz w:val="18"/>
                <w:szCs w:val="18"/>
              </w:rPr>
            </w:pPr>
            <w:r>
              <w:rPr>
                <w:rFonts w:hint="eastAsia"/>
                <w:sz w:val="18"/>
                <w:szCs w:val="18"/>
              </w:rPr>
              <w:t>处理后量（t）</w:t>
            </w:r>
          </w:p>
        </w:tc>
        <w:tc>
          <w:tcPr>
            <w:tcW w:w="741" w:type="dxa"/>
          </w:tcPr>
          <w:p>
            <w:pPr>
              <w:pStyle w:val="165"/>
              <w:numPr>
                <w:ilvl w:val="0"/>
                <w:numId w:val="0"/>
              </w:numPr>
              <w:jc w:val="center"/>
              <w:rPr>
                <w:sz w:val="18"/>
                <w:szCs w:val="18"/>
              </w:rPr>
            </w:pPr>
            <w:r>
              <w:rPr>
                <w:rFonts w:hint="eastAsia"/>
                <w:sz w:val="18"/>
                <w:szCs w:val="18"/>
              </w:rPr>
              <w:t>含水率（%）</w:t>
            </w:r>
          </w:p>
        </w:tc>
        <w:tc>
          <w:tcPr>
            <w:tcW w:w="741" w:type="dxa"/>
          </w:tcPr>
          <w:p>
            <w:pPr>
              <w:pStyle w:val="165"/>
              <w:numPr>
                <w:ilvl w:val="0"/>
                <w:numId w:val="0"/>
              </w:numPr>
              <w:rPr>
                <w:sz w:val="18"/>
                <w:szCs w:val="18"/>
              </w:rPr>
            </w:pPr>
            <w:r>
              <w:rPr>
                <w:sz w:val="18"/>
                <w:szCs w:val="18"/>
              </w:rPr>
              <w:t>产生量</w:t>
            </w:r>
            <w:r>
              <w:rPr>
                <w:sz w:val="18"/>
                <w:szCs w:val="18"/>
                <w:vertAlign w:val="superscript"/>
              </w:rPr>
              <w:t>a</w:t>
            </w:r>
            <w:r>
              <w:rPr>
                <w:rFonts w:hint="eastAsia"/>
                <w:sz w:val="18"/>
                <w:szCs w:val="18"/>
              </w:rPr>
              <w:t>（</w:t>
            </w:r>
            <w:r>
              <w:rPr>
                <w:sz w:val="18"/>
                <w:szCs w:val="18"/>
              </w:rPr>
              <w:t>t</w:t>
            </w:r>
            <w:r>
              <w:rPr>
                <w:rFonts w:hint="eastAsia"/>
                <w:sz w:val="18"/>
                <w:szCs w:val="18"/>
              </w:rPr>
              <w:t>）</w:t>
            </w:r>
          </w:p>
        </w:tc>
        <w:tc>
          <w:tcPr>
            <w:tcW w:w="454" w:type="dxa"/>
          </w:tcPr>
          <w:p>
            <w:pPr>
              <w:pStyle w:val="165"/>
              <w:numPr>
                <w:ilvl w:val="0"/>
                <w:numId w:val="0"/>
              </w:numPr>
              <w:jc w:val="center"/>
              <w:rPr>
                <w:sz w:val="18"/>
                <w:szCs w:val="18"/>
              </w:rPr>
            </w:pPr>
            <w:r>
              <w:rPr>
                <w:rFonts w:hint="eastAsia"/>
                <w:sz w:val="18"/>
                <w:szCs w:val="18"/>
              </w:rPr>
              <w:t>自行利用及方式</w:t>
            </w:r>
          </w:p>
        </w:tc>
        <w:tc>
          <w:tcPr>
            <w:tcW w:w="453" w:type="dxa"/>
          </w:tcPr>
          <w:p>
            <w:pPr>
              <w:pStyle w:val="165"/>
              <w:numPr>
                <w:ilvl w:val="0"/>
                <w:numId w:val="0"/>
              </w:numPr>
              <w:jc w:val="center"/>
              <w:rPr>
                <w:sz w:val="18"/>
                <w:szCs w:val="18"/>
              </w:rPr>
            </w:pPr>
            <w:r>
              <w:rPr>
                <w:rFonts w:hint="eastAsia"/>
                <w:sz w:val="18"/>
                <w:szCs w:val="18"/>
              </w:rPr>
              <w:t>自行处置量及方式</w:t>
            </w:r>
          </w:p>
        </w:tc>
        <w:tc>
          <w:tcPr>
            <w:tcW w:w="454" w:type="dxa"/>
          </w:tcPr>
          <w:p>
            <w:pPr>
              <w:pStyle w:val="165"/>
              <w:numPr>
                <w:ilvl w:val="0"/>
                <w:numId w:val="0"/>
              </w:numPr>
              <w:jc w:val="center"/>
              <w:rPr>
                <w:sz w:val="18"/>
                <w:szCs w:val="18"/>
              </w:rPr>
            </w:pPr>
            <w:r>
              <w:rPr>
                <w:rFonts w:hint="eastAsia"/>
                <w:sz w:val="18"/>
                <w:szCs w:val="18"/>
              </w:rPr>
              <w:t>委托处理处置量</w:t>
            </w:r>
          </w:p>
        </w:tc>
        <w:tc>
          <w:tcPr>
            <w:tcW w:w="454" w:type="dxa"/>
          </w:tcPr>
          <w:p>
            <w:pPr>
              <w:pStyle w:val="165"/>
              <w:numPr>
                <w:ilvl w:val="0"/>
                <w:numId w:val="0"/>
              </w:numPr>
              <w:jc w:val="center"/>
              <w:rPr>
                <w:sz w:val="18"/>
                <w:szCs w:val="18"/>
              </w:rPr>
            </w:pPr>
            <w:r>
              <w:rPr>
                <w:rFonts w:hint="eastAsia"/>
                <w:sz w:val="18"/>
                <w:szCs w:val="18"/>
              </w:rPr>
              <w:t>委托单位</w:t>
            </w:r>
          </w:p>
        </w:tc>
        <w:tc>
          <w:tcPr>
            <w:tcW w:w="453" w:type="dxa"/>
          </w:tcPr>
          <w:p>
            <w:pPr>
              <w:pStyle w:val="165"/>
              <w:numPr>
                <w:ilvl w:val="0"/>
                <w:numId w:val="0"/>
              </w:numPr>
              <w:jc w:val="center"/>
              <w:rPr>
                <w:sz w:val="18"/>
                <w:szCs w:val="18"/>
              </w:rPr>
            </w:pPr>
            <w:r>
              <w:rPr>
                <w:rFonts w:hint="eastAsia"/>
                <w:sz w:val="18"/>
                <w:szCs w:val="18"/>
              </w:rPr>
              <w:t>厂内暂存</w:t>
            </w:r>
          </w:p>
        </w:tc>
        <w:tc>
          <w:tcPr>
            <w:tcW w:w="454" w:type="dxa"/>
          </w:tcPr>
          <w:p>
            <w:pPr>
              <w:pStyle w:val="165"/>
              <w:numPr>
                <w:ilvl w:val="0"/>
                <w:numId w:val="0"/>
              </w:numPr>
              <w:jc w:val="center"/>
              <w:rPr>
                <w:sz w:val="18"/>
                <w:szCs w:val="18"/>
              </w:rPr>
            </w:pPr>
            <w:r>
              <w:rPr>
                <w:rFonts w:hint="eastAsia"/>
                <w:sz w:val="18"/>
                <w:szCs w:val="18"/>
              </w:rPr>
              <w:t>出库时间</w:t>
            </w:r>
          </w:p>
        </w:tc>
        <w:tc>
          <w:tcPr>
            <w:tcW w:w="426" w:type="dxa"/>
            <w:vMerge w:val="continue"/>
          </w:tcPr>
          <w:p>
            <w:pPr>
              <w:pStyle w:val="165"/>
              <w:numPr>
                <w:ilvl w:val="0"/>
                <w:numId w:val="0"/>
              </w:num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18"/>
          </w:tcPr>
          <w:p>
            <w:pPr>
              <w:pStyle w:val="179"/>
            </w:pPr>
            <w:r>
              <w:t>A</w:t>
            </w:r>
            <w:r>
              <w:rPr>
                <w:rFonts w:hint="eastAsia"/>
              </w:rPr>
              <w:t>漆渣、污泥的产生量为处理后干量，其他固体废物为直接产生量</w:t>
            </w:r>
          </w:p>
        </w:tc>
      </w:tr>
    </w:tbl>
    <w:p>
      <w:pPr>
        <w:pStyle w:val="56"/>
        <w:ind w:firstLine="0" w:firstLineChars="0"/>
      </w:pPr>
    </w:p>
    <w:p>
      <w:pPr>
        <w:pStyle w:val="56"/>
        <w:spacing w:before="120" w:beforeLines="50" w:after="120" w:afterLines="50"/>
        <w:ind w:firstLine="420"/>
      </w:pPr>
      <w:r>
        <w:rPr>
          <w:rFonts w:hint="eastAsia"/>
        </w:rPr>
        <w:t>A.5 污染防治设施非正常情况表示例。</w:t>
      </w:r>
    </w:p>
    <w:p>
      <w:pPr>
        <w:pStyle w:val="77"/>
        <w:spacing w:before="120" w:after="120"/>
      </w:pPr>
      <w:r>
        <w:rPr>
          <w:rFonts w:hint="eastAsia"/>
        </w:rPr>
        <w:t>污染防治设施非正常情况表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7"/>
        <w:gridCol w:w="957"/>
        <w:gridCol w:w="793"/>
        <w:gridCol w:w="1121"/>
        <w:gridCol w:w="957"/>
        <w:gridCol w:w="957"/>
        <w:gridCol w:w="957"/>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7" w:type="dxa"/>
            <w:vMerge w:val="restart"/>
            <w:vAlign w:val="center"/>
          </w:tcPr>
          <w:p>
            <w:pPr>
              <w:pStyle w:val="165"/>
              <w:numPr>
                <w:ilvl w:val="0"/>
                <w:numId w:val="0"/>
              </w:numPr>
              <w:jc w:val="center"/>
              <w:rPr>
                <w:sz w:val="18"/>
                <w:szCs w:val="18"/>
              </w:rPr>
            </w:pPr>
            <w:r>
              <w:rPr>
                <w:sz w:val="18"/>
                <w:szCs w:val="18"/>
              </w:rPr>
              <w:t>治理设施名称</w:t>
            </w:r>
          </w:p>
        </w:tc>
        <w:tc>
          <w:tcPr>
            <w:tcW w:w="957" w:type="dxa"/>
            <w:vMerge w:val="restart"/>
            <w:vAlign w:val="center"/>
          </w:tcPr>
          <w:p>
            <w:pPr>
              <w:pStyle w:val="165"/>
              <w:numPr>
                <w:ilvl w:val="0"/>
                <w:numId w:val="0"/>
              </w:numPr>
              <w:jc w:val="center"/>
              <w:rPr>
                <w:sz w:val="18"/>
                <w:szCs w:val="18"/>
              </w:rPr>
            </w:pPr>
            <w:r>
              <w:rPr>
                <w:sz w:val="18"/>
                <w:szCs w:val="18"/>
              </w:rPr>
              <w:t>编号</w:t>
            </w:r>
          </w:p>
        </w:tc>
        <w:tc>
          <w:tcPr>
            <w:tcW w:w="957" w:type="dxa"/>
            <w:vMerge w:val="restart"/>
            <w:vAlign w:val="center"/>
          </w:tcPr>
          <w:p>
            <w:pPr>
              <w:pStyle w:val="165"/>
              <w:numPr>
                <w:ilvl w:val="0"/>
                <w:numId w:val="0"/>
              </w:numPr>
              <w:jc w:val="center"/>
              <w:rPr>
                <w:sz w:val="18"/>
                <w:szCs w:val="18"/>
              </w:rPr>
            </w:pPr>
            <w:r>
              <w:rPr>
                <w:sz w:val="18"/>
                <w:szCs w:val="18"/>
              </w:rPr>
              <w:t>非正常情况起始时刻</w:t>
            </w:r>
          </w:p>
        </w:tc>
        <w:tc>
          <w:tcPr>
            <w:tcW w:w="793" w:type="dxa"/>
            <w:vMerge w:val="restart"/>
            <w:vAlign w:val="center"/>
          </w:tcPr>
          <w:p>
            <w:pPr>
              <w:pStyle w:val="165"/>
              <w:numPr>
                <w:ilvl w:val="0"/>
                <w:numId w:val="0"/>
              </w:numPr>
              <w:jc w:val="center"/>
              <w:rPr>
                <w:sz w:val="18"/>
                <w:szCs w:val="18"/>
              </w:rPr>
            </w:pPr>
            <w:r>
              <w:rPr>
                <w:sz w:val="18"/>
                <w:szCs w:val="18"/>
              </w:rPr>
              <w:t>非正常情况终止时刻</w:t>
            </w:r>
          </w:p>
        </w:tc>
        <w:tc>
          <w:tcPr>
            <w:tcW w:w="3035" w:type="dxa"/>
            <w:gridSpan w:val="3"/>
            <w:vAlign w:val="center"/>
          </w:tcPr>
          <w:p>
            <w:pPr>
              <w:pStyle w:val="165"/>
              <w:numPr>
                <w:ilvl w:val="0"/>
                <w:numId w:val="0"/>
              </w:numPr>
              <w:jc w:val="center"/>
              <w:rPr>
                <w:sz w:val="18"/>
                <w:szCs w:val="18"/>
              </w:rPr>
            </w:pPr>
            <w:r>
              <w:rPr>
                <w:sz w:val="18"/>
                <w:szCs w:val="18"/>
              </w:rPr>
              <w:t>污染物排放情况</w:t>
            </w:r>
          </w:p>
        </w:tc>
        <w:tc>
          <w:tcPr>
            <w:tcW w:w="957" w:type="dxa"/>
            <w:vMerge w:val="restart"/>
            <w:vAlign w:val="center"/>
          </w:tcPr>
          <w:p>
            <w:pPr>
              <w:pStyle w:val="165"/>
              <w:numPr>
                <w:ilvl w:val="0"/>
                <w:numId w:val="0"/>
              </w:numPr>
              <w:jc w:val="center"/>
              <w:rPr>
                <w:sz w:val="18"/>
                <w:szCs w:val="18"/>
              </w:rPr>
            </w:pPr>
            <w:r>
              <w:rPr>
                <w:sz w:val="18"/>
                <w:szCs w:val="18"/>
              </w:rPr>
              <w:t>事件原因</w:t>
            </w:r>
          </w:p>
        </w:tc>
        <w:tc>
          <w:tcPr>
            <w:tcW w:w="957" w:type="dxa"/>
            <w:vMerge w:val="restart"/>
            <w:vAlign w:val="center"/>
          </w:tcPr>
          <w:p>
            <w:pPr>
              <w:pStyle w:val="165"/>
              <w:numPr>
                <w:ilvl w:val="0"/>
                <w:numId w:val="0"/>
              </w:numPr>
              <w:jc w:val="center"/>
              <w:rPr>
                <w:sz w:val="18"/>
                <w:szCs w:val="18"/>
              </w:rPr>
            </w:pPr>
            <w:r>
              <w:rPr>
                <w:sz w:val="18"/>
                <w:szCs w:val="18"/>
              </w:rPr>
              <w:t>是否报告</w:t>
            </w:r>
          </w:p>
        </w:tc>
        <w:tc>
          <w:tcPr>
            <w:tcW w:w="957" w:type="dxa"/>
            <w:vMerge w:val="restart"/>
            <w:vAlign w:val="center"/>
          </w:tcPr>
          <w:p>
            <w:pPr>
              <w:pStyle w:val="165"/>
              <w:numPr>
                <w:ilvl w:val="0"/>
                <w:numId w:val="0"/>
              </w:numPr>
              <w:jc w:val="center"/>
              <w:rPr>
                <w:sz w:val="18"/>
                <w:szCs w:val="18"/>
              </w:rPr>
            </w:pPr>
            <w:r>
              <w:rPr>
                <w:sz w:val="18"/>
                <w:szCs w:val="18"/>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57" w:type="dxa"/>
            <w:vMerge w:val="continue"/>
            <w:vAlign w:val="center"/>
          </w:tcPr>
          <w:p>
            <w:pPr>
              <w:pStyle w:val="165"/>
              <w:numPr>
                <w:ilvl w:val="0"/>
                <w:numId w:val="0"/>
              </w:numPr>
              <w:jc w:val="center"/>
              <w:rPr>
                <w:sz w:val="18"/>
                <w:szCs w:val="18"/>
              </w:rPr>
            </w:pPr>
          </w:p>
        </w:tc>
        <w:tc>
          <w:tcPr>
            <w:tcW w:w="957" w:type="dxa"/>
            <w:vMerge w:val="continue"/>
            <w:vAlign w:val="center"/>
          </w:tcPr>
          <w:p>
            <w:pPr>
              <w:pStyle w:val="165"/>
              <w:numPr>
                <w:ilvl w:val="0"/>
                <w:numId w:val="0"/>
              </w:numPr>
              <w:jc w:val="center"/>
              <w:rPr>
                <w:sz w:val="18"/>
                <w:szCs w:val="18"/>
              </w:rPr>
            </w:pPr>
          </w:p>
        </w:tc>
        <w:tc>
          <w:tcPr>
            <w:tcW w:w="957" w:type="dxa"/>
            <w:vMerge w:val="continue"/>
            <w:vAlign w:val="center"/>
          </w:tcPr>
          <w:p>
            <w:pPr>
              <w:pStyle w:val="165"/>
              <w:numPr>
                <w:ilvl w:val="0"/>
                <w:numId w:val="0"/>
              </w:numPr>
              <w:jc w:val="center"/>
              <w:rPr>
                <w:sz w:val="18"/>
                <w:szCs w:val="18"/>
              </w:rPr>
            </w:pPr>
          </w:p>
        </w:tc>
        <w:tc>
          <w:tcPr>
            <w:tcW w:w="793" w:type="dxa"/>
            <w:vMerge w:val="continue"/>
            <w:vAlign w:val="center"/>
          </w:tcPr>
          <w:p>
            <w:pPr>
              <w:pStyle w:val="165"/>
              <w:numPr>
                <w:ilvl w:val="0"/>
                <w:numId w:val="0"/>
              </w:numPr>
              <w:jc w:val="center"/>
              <w:rPr>
                <w:sz w:val="18"/>
                <w:szCs w:val="18"/>
              </w:rPr>
            </w:pPr>
          </w:p>
        </w:tc>
        <w:tc>
          <w:tcPr>
            <w:tcW w:w="1121" w:type="dxa"/>
            <w:vAlign w:val="center"/>
          </w:tcPr>
          <w:p>
            <w:pPr>
              <w:pStyle w:val="165"/>
              <w:numPr>
                <w:ilvl w:val="0"/>
                <w:numId w:val="0"/>
              </w:numPr>
              <w:jc w:val="center"/>
              <w:rPr>
                <w:sz w:val="18"/>
                <w:szCs w:val="18"/>
              </w:rPr>
            </w:pPr>
            <w:r>
              <w:rPr>
                <w:sz w:val="18"/>
                <w:szCs w:val="18"/>
              </w:rPr>
              <w:t>污染物种类</w:t>
            </w:r>
          </w:p>
        </w:tc>
        <w:tc>
          <w:tcPr>
            <w:tcW w:w="957" w:type="dxa"/>
            <w:vAlign w:val="center"/>
          </w:tcPr>
          <w:p>
            <w:pPr>
              <w:pStyle w:val="165"/>
              <w:numPr>
                <w:ilvl w:val="0"/>
                <w:numId w:val="0"/>
              </w:numPr>
              <w:jc w:val="center"/>
              <w:rPr>
                <w:sz w:val="18"/>
                <w:szCs w:val="18"/>
              </w:rPr>
            </w:pPr>
            <w:r>
              <w:rPr>
                <w:sz w:val="18"/>
                <w:szCs w:val="18"/>
              </w:rPr>
              <w:t>排放浓度</w:t>
            </w:r>
          </w:p>
        </w:tc>
        <w:tc>
          <w:tcPr>
            <w:tcW w:w="957" w:type="dxa"/>
            <w:vAlign w:val="center"/>
          </w:tcPr>
          <w:p>
            <w:pPr>
              <w:pStyle w:val="165"/>
              <w:numPr>
                <w:ilvl w:val="0"/>
                <w:numId w:val="0"/>
              </w:numPr>
              <w:jc w:val="center"/>
              <w:rPr>
                <w:sz w:val="18"/>
                <w:szCs w:val="18"/>
              </w:rPr>
            </w:pPr>
            <w:r>
              <w:rPr>
                <w:sz w:val="18"/>
                <w:szCs w:val="18"/>
              </w:rPr>
              <w:t>排放去向</w:t>
            </w:r>
          </w:p>
        </w:tc>
        <w:tc>
          <w:tcPr>
            <w:tcW w:w="957" w:type="dxa"/>
            <w:vMerge w:val="continue"/>
            <w:vAlign w:val="center"/>
          </w:tcPr>
          <w:p>
            <w:pPr>
              <w:pStyle w:val="165"/>
              <w:numPr>
                <w:ilvl w:val="0"/>
                <w:numId w:val="0"/>
              </w:numPr>
              <w:jc w:val="center"/>
              <w:rPr>
                <w:sz w:val="18"/>
                <w:szCs w:val="18"/>
              </w:rPr>
            </w:pPr>
          </w:p>
        </w:tc>
        <w:tc>
          <w:tcPr>
            <w:tcW w:w="957" w:type="dxa"/>
            <w:vMerge w:val="continue"/>
            <w:vAlign w:val="center"/>
          </w:tcPr>
          <w:p>
            <w:pPr>
              <w:pStyle w:val="165"/>
              <w:numPr>
                <w:ilvl w:val="0"/>
                <w:numId w:val="0"/>
              </w:numPr>
              <w:jc w:val="center"/>
              <w:rPr>
                <w:sz w:val="18"/>
                <w:szCs w:val="18"/>
              </w:rPr>
            </w:pPr>
          </w:p>
        </w:tc>
        <w:tc>
          <w:tcPr>
            <w:tcW w:w="957" w:type="dxa"/>
            <w:vMerge w:val="continue"/>
            <w:vAlign w:val="center"/>
          </w:tcPr>
          <w:p>
            <w:pPr>
              <w:pStyle w:val="165"/>
              <w:numPr>
                <w:ilvl w:val="0"/>
                <w:numId w:val="0"/>
              </w:num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7" w:type="dxa"/>
            <w:vAlign w:val="center"/>
          </w:tcPr>
          <w:p>
            <w:pPr>
              <w:pStyle w:val="165"/>
              <w:numPr>
                <w:ilvl w:val="0"/>
                <w:numId w:val="0"/>
              </w:numPr>
              <w:jc w:val="center"/>
              <w:rPr>
                <w:sz w:val="18"/>
                <w:szCs w:val="18"/>
              </w:rPr>
            </w:pPr>
          </w:p>
        </w:tc>
        <w:tc>
          <w:tcPr>
            <w:tcW w:w="957" w:type="dxa"/>
            <w:vAlign w:val="center"/>
          </w:tcPr>
          <w:p>
            <w:pPr>
              <w:pStyle w:val="165"/>
              <w:numPr>
                <w:ilvl w:val="0"/>
                <w:numId w:val="0"/>
              </w:numPr>
              <w:jc w:val="center"/>
              <w:rPr>
                <w:sz w:val="18"/>
                <w:szCs w:val="18"/>
              </w:rPr>
            </w:pPr>
          </w:p>
        </w:tc>
        <w:tc>
          <w:tcPr>
            <w:tcW w:w="957" w:type="dxa"/>
            <w:vAlign w:val="center"/>
          </w:tcPr>
          <w:p>
            <w:pPr>
              <w:pStyle w:val="165"/>
              <w:numPr>
                <w:ilvl w:val="0"/>
                <w:numId w:val="0"/>
              </w:numPr>
              <w:jc w:val="center"/>
              <w:rPr>
                <w:sz w:val="18"/>
                <w:szCs w:val="18"/>
              </w:rPr>
            </w:pPr>
          </w:p>
        </w:tc>
        <w:tc>
          <w:tcPr>
            <w:tcW w:w="793" w:type="dxa"/>
            <w:vAlign w:val="center"/>
          </w:tcPr>
          <w:p>
            <w:pPr>
              <w:pStyle w:val="165"/>
              <w:numPr>
                <w:ilvl w:val="0"/>
                <w:numId w:val="0"/>
              </w:numPr>
              <w:jc w:val="center"/>
              <w:rPr>
                <w:sz w:val="18"/>
                <w:szCs w:val="18"/>
              </w:rPr>
            </w:pPr>
          </w:p>
        </w:tc>
        <w:tc>
          <w:tcPr>
            <w:tcW w:w="1121" w:type="dxa"/>
            <w:vAlign w:val="center"/>
          </w:tcPr>
          <w:p>
            <w:pPr>
              <w:pStyle w:val="165"/>
              <w:numPr>
                <w:ilvl w:val="0"/>
                <w:numId w:val="0"/>
              </w:numPr>
              <w:jc w:val="center"/>
              <w:rPr>
                <w:sz w:val="18"/>
                <w:szCs w:val="18"/>
              </w:rPr>
            </w:pPr>
          </w:p>
        </w:tc>
        <w:tc>
          <w:tcPr>
            <w:tcW w:w="957" w:type="dxa"/>
            <w:vAlign w:val="center"/>
          </w:tcPr>
          <w:p>
            <w:pPr>
              <w:pStyle w:val="165"/>
              <w:numPr>
                <w:ilvl w:val="0"/>
                <w:numId w:val="0"/>
              </w:numPr>
              <w:jc w:val="center"/>
              <w:rPr>
                <w:sz w:val="18"/>
                <w:szCs w:val="18"/>
              </w:rPr>
            </w:pPr>
          </w:p>
        </w:tc>
        <w:tc>
          <w:tcPr>
            <w:tcW w:w="957" w:type="dxa"/>
            <w:vAlign w:val="center"/>
          </w:tcPr>
          <w:p>
            <w:pPr>
              <w:pStyle w:val="165"/>
              <w:numPr>
                <w:ilvl w:val="0"/>
                <w:numId w:val="0"/>
              </w:numPr>
              <w:jc w:val="center"/>
              <w:rPr>
                <w:sz w:val="18"/>
                <w:szCs w:val="18"/>
              </w:rPr>
            </w:pPr>
          </w:p>
        </w:tc>
        <w:tc>
          <w:tcPr>
            <w:tcW w:w="957" w:type="dxa"/>
            <w:vAlign w:val="center"/>
          </w:tcPr>
          <w:p>
            <w:pPr>
              <w:pStyle w:val="165"/>
              <w:numPr>
                <w:ilvl w:val="0"/>
                <w:numId w:val="0"/>
              </w:numPr>
              <w:jc w:val="center"/>
              <w:rPr>
                <w:sz w:val="18"/>
                <w:szCs w:val="18"/>
              </w:rPr>
            </w:pPr>
          </w:p>
        </w:tc>
        <w:tc>
          <w:tcPr>
            <w:tcW w:w="957" w:type="dxa"/>
            <w:vAlign w:val="center"/>
          </w:tcPr>
          <w:p>
            <w:pPr>
              <w:pStyle w:val="165"/>
              <w:numPr>
                <w:ilvl w:val="0"/>
                <w:numId w:val="0"/>
              </w:numPr>
              <w:jc w:val="center"/>
              <w:rPr>
                <w:sz w:val="18"/>
                <w:szCs w:val="18"/>
              </w:rPr>
            </w:pPr>
          </w:p>
        </w:tc>
        <w:tc>
          <w:tcPr>
            <w:tcW w:w="957" w:type="dxa"/>
            <w:vAlign w:val="center"/>
          </w:tcPr>
          <w:p>
            <w:pPr>
              <w:pStyle w:val="165"/>
              <w:numPr>
                <w:ilvl w:val="0"/>
                <w:numId w:val="0"/>
              </w:numPr>
              <w:jc w:val="center"/>
              <w:rPr>
                <w:sz w:val="18"/>
                <w:szCs w:val="18"/>
              </w:rPr>
            </w:pPr>
          </w:p>
        </w:tc>
      </w:tr>
    </w:tbl>
    <w:p>
      <w:pPr>
        <w:pStyle w:val="165"/>
        <w:numPr>
          <w:ilvl w:val="0"/>
          <w:numId w:val="0"/>
        </w:numPr>
      </w:pPr>
    </w:p>
    <w:p>
      <w:pPr>
        <w:pStyle w:val="56"/>
        <w:spacing w:before="120" w:beforeLines="50" w:after="120" w:afterLines="50"/>
        <w:ind w:firstLine="420"/>
      </w:pPr>
      <w:r>
        <w:rPr>
          <w:rFonts w:hint="eastAsia"/>
        </w:rPr>
        <w:t>A.6 有组织废气（手工/自动监测）污染物监测原始结果表示例。</w:t>
      </w:r>
    </w:p>
    <w:p>
      <w:pPr>
        <w:pStyle w:val="77"/>
        <w:spacing w:before="120" w:after="120"/>
      </w:pPr>
      <w:r>
        <w:rPr>
          <w:rFonts w:hint="eastAsia"/>
        </w:rPr>
        <w:t>有组织废气（手工/自动监测）污染物监测原始结果表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796"/>
        <w:gridCol w:w="702"/>
        <w:gridCol w:w="702"/>
        <w:gridCol w:w="1665"/>
        <w:gridCol w:w="1759"/>
        <w:gridCol w:w="1665"/>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272" w:type="pct"/>
            <w:vMerge w:val="restart"/>
          </w:tcPr>
          <w:p>
            <w:pPr>
              <w:pStyle w:val="165"/>
              <w:numPr>
                <w:ilvl w:val="0"/>
                <w:numId w:val="0"/>
              </w:numPr>
              <w:jc w:val="center"/>
              <w:rPr>
                <w:sz w:val="18"/>
                <w:szCs w:val="18"/>
              </w:rPr>
            </w:pPr>
            <w:r>
              <w:rPr>
                <w:rFonts w:hint="eastAsia"/>
                <w:sz w:val="18"/>
                <w:szCs w:val="18"/>
              </w:rPr>
              <w:t>序号</w:t>
            </w:r>
          </w:p>
        </w:tc>
        <w:tc>
          <w:tcPr>
            <w:tcW w:w="416" w:type="pct"/>
            <w:vMerge w:val="restart"/>
          </w:tcPr>
          <w:p>
            <w:pPr>
              <w:pStyle w:val="165"/>
              <w:numPr>
                <w:ilvl w:val="0"/>
                <w:numId w:val="0"/>
              </w:numPr>
              <w:jc w:val="center"/>
              <w:rPr>
                <w:sz w:val="18"/>
                <w:szCs w:val="18"/>
              </w:rPr>
            </w:pPr>
            <w:r>
              <w:rPr>
                <w:rFonts w:hint="eastAsia"/>
                <w:sz w:val="18"/>
                <w:szCs w:val="18"/>
              </w:rPr>
              <w:t>排放口编号</w:t>
            </w:r>
          </w:p>
        </w:tc>
        <w:tc>
          <w:tcPr>
            <w:tcW w:w="367" w:type="pct"/>
            <w:vMerge w:val="restart"/>
          </w:tcPr>
          <w:p>
            <w:pPr>
              <w:pStyle w:val="165"/>
              <w:numPr>
                <w:ilvl w:val="0"/>
                <w:numId w:val="0"/>
              </w:numPr>
              <w:jc w:val="center"/>
              <w:rPr>
                <w:sz w:val="18"/>
                <w:szCs w:val="18"/>
              </w:rPr>
            </w:pPr>
            <w:r>
              <w:rPr>
                <w:rFonts w:hint="eastAsia"/>
                <w:sz w:val="18"/>
                <w:szCs w:val="18"/>
              </w:rPr>
              <w:t>监测日期</w:t>
            </w:r>
          </w:p>
        </w:tc>
        <w:tc>
          <w:tcPr>
            <w:tcW w:w="367" w:type="pct"/>
            <w:vMerge w:val="restart"/>
          </w:tcPr>
          <w:p>
            <w:pPr>
              <w:pStyle w:val="165"/>
              <w:numPr>
                <w:ilvl w:val="0"/>
                <w:numId w:val="0"/>
              </w:numPr>
              <w:jc w:val="center"/>
              <w:rPr>
                <w:sz w:val="18"/>
                <w:szCs w:val="18"/>
              </w:rPr>
            </w:pPr>
            <w:r>
              <w:rPr>
                <w:rFonts w:hint="eastAsia"/>
                <w:sz w:val="18"/>
                <w:szCs w:val="18"/>
              </w:rPr>
              <w:t>监测事件</w:t>
            </w:r>
          </w:p>
        </w:tc>
        <w:tc>
          <w:tcPr>
            <w:tcW w:w="1789" w:type="pct"/>
            <w:gridSpan w:val="2"/>
          </w:tcPr>
          <w:p>
            <w:pPr>
              <w:pStyle w:val="165"/>
              <w:numPr>
                <w:ilvl w:val="0"/>
                <w:numId w:val="0"/>
              </w:numPr>
              <w:jc w:val="center"/>
              <w:rPr>
                <w:sz w:val="18"/>
                <w:szCs w:val="18"/>
              </w:rPr>
            </w:pPr>
            <w:r>
              <w:rPr>
                <w:rFonts w:hint="eastAsia"/>
                <w:sz w:val="18"/>
                <w:szCs w:val="18"/>
              </w:rPr>
              <w:t>进口</w:t>
            </w:r>
          </w:p>
        </w:tc>
        <w:tc>
          <w:tcPr>
            <w:tcW w:w="1790" w:type="pct"/>
            <w:gridSpan w:val="2"/>
          </w:tcPr>
          <w:p>
            <w:pPr>
              <w:pStyle w:val="165"/>
              <w:numPr>
                <w:ilvl w:val="0"/>
                <w:numId w:val="0"/>
              </w:numPr>
              <w:jc w:val="center"/>
              <w:rPr>
                <w:sz w:val="18"/>
                <w:szCs w:val="18"/>
              </w:rPr>
            </w:pPr>
            <w:r>
              <w:rPr>
                <w:rFonts w:hint="eastAsia"/>
                <w:sz w:val="18"/>
                <w:szCs w:val="18"/>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72" w:type="pct"/>
            <w:vMerge w:val="continue"/>
          </w:tcPr>
          <w:p>
            <w:pPr>
              <w:pStyle w:val="165"/>
              <w:numPr>
                <w:ilvl w:val="0"/>
                <w:numId w:val="0"/>
              </w:numPr>
              <w:jc w:val="center"/>
              <w:rPr>
                <w:sz w:val="18"/>
                <w:szCs w:val="18"/>
              </w:rPr>
            </w:pPr>
          </w:p>
        </w:tc>
        <w:tc>
          <w:tcPr>
            <w:tcW w:w="416" w:type="pct"/>
            <w:vMerge w:val="continue"/>
          </w:tcPr>
          <w:p>
            <w:pPr>
              <w:pStyle w:val="165"/>
              <w:numPr>
                <w:ilvl w:val="0"/>
                <w:numId w:val="0"/>
              </w:numPr>
              <w:jc w:val="center"/>
              <w:rPr>
                <w:sz w:val="18"/>
                <w:szCs w:val="18"/>
              </w:rPr>
            </w:pPr>
          </w:p>
        </w:tc>
        <w:tc>
          <w:tcPr>
            <w:tcW w:w="367" w:type="pct"/>
            <w:vMerge w:val="continue"/>
          </w:tcPr>
          <w:p>
            <w:pPr>
              <w:pStyle w:val="165"/>
              <w:numPr>
                <w:ilvl w:val="0"/>
                <w:numId w:val="0"/>
              </w:numPr>
              <w:jc w:val="center"/>
              <w:rPr>
                <w:sz w:val="18"/>
                <w:szCs w:val="18"/>
              </w:rPr>
            </w:pPr>
          </w:p>
        </w:tc>
        <w:tc>
          <w:tcPr>
            <w:tcW w:w="367" w:type="pct"/>
            <w:vMerge w:val="continue"/>
          </w:tcPr>
          <w:p>
            <w:pPr>
              <w:pStyle w:val="165"/>
              <w:numPr>
                <w:ilvl w:val="0"/>
                <w:numId w:val="0"/>
              </w:numPr>
              <w:jc w:val="center"/>
              <w:rPr>
                <w:sz w:val="18"/>
                <w:szCs w:val="18"/>
              </w:rPr>
            </w:pPr>
          </w:p>
        </w:tc>
        <w:tc>
          <w:tcPr>
            <w:tcW w:w="870" w:type="pct"/>
          </w:tcPr>
          <w:p>
            <w:pPr>
              <w:pStyle w:val="165"/>
              <w:numPr>
                <w:ilvl w:val="0"/>
                <w:numId w:val="0"/>
              </w:numPr>
              <w:jc w:val="center"/>
              <w:rPr>
                <w:sz w:val="18"/>
                <w:szCs w:val="18"/>
              </w:rPr>
            </w:pPr>
            <w:r>
              <w:rPr>
                <w:rFonts w:hint="eastAsia"/>
                <w:sz w:val="18"/>
                <w:szCs w:val="18"/>
              </w:rPr>
              <w:t>标态干烟气量（N</w:t>
            </w:r>
            <w:r>
              <w:rPr>
                <w:sz w:val="18"/>
                <w:szCs w:val="18"/>
              </w:rPr>
              <w:t>m</w:t>
            </w:r>
            <w:r>
              <w:rPr>
                <w:sz w:val="18"/>
                <w:szCs w:val="18"/>
                <w:vertAlign w:val="superscript"/>
              </w:rPr>
              <w:t>3</w:t>
            </w:r>
            <w:r>
              <w:rPr>
                <w:rFonts w:hint="eastAsia"/>
                <w:sz w:val="18"/>
                <w:szCs w:val="18"/>
              </w:rPr>
              <w:t>/h）</w:t>
            </w:r>
          </w:p>
        </w:tc>
        <w:tc>
          <w:tcPr>
            <w:tcW w:w="919" w:type="pct"/>
          </w:tcPr>
          <w:p>
            <w:pPr>
              <w:pStyle w:val="165"/>
              <w:numPr>
                <w:ilvl w:val="0"/>
                <w:numId w:val="0"/>
              </w:numPr>
              <w:jc w:val="center"/>
              <w:rPr>
                <w:sz w:val="18"/>
                <w:szCs w:val="18"/>
              </w:rPr>
            </w:pPr>
            <w:r>
              <w:rPr>
                <w:rFonts w:hint="eastAsia"/>
                <w:sz w:val="18"/>
                <w:szCs w:val="18"/>
              </w:rPr>
              <w:t>污染物监测结果（mg/</w:t>
            </w:r>
            <w:r>
              <w:rPr>
                <w:sz w:val="18"/>
                <w:szCs w:val="18"/>
              </w:rPr>
              <w:t>m</w:t>
            </w:r>
            <w:r>
              <w:rPr>
                <w:sz w:val="18"/>
                <w:szCs w:val="18"/>
                <w:vertAlign w:val="superscript"/>
              </w:rPr>
              <w:t>3</w:t>
            </w:r>
            <w:r>
              <w:rPr>
                <w:rFonts w:hint="eastAsia"/>
                <w:sz w:val="18"/>
                <w:szCs w:val="18"/>
              </w:rPr>
              <w:t>）</w:t>
            </w:r>
          </w:p>
        </w:tc>
        <w:tc>
          <w:tcPr>
            <w:tcW w:w="870" w:type="pct"/>
          </w:tcPr>
          <w:p>
            <w:pPr>
              <w:pStyle w:val="165"/>
              <w:numPr>
                <w:ilvl w:val="0"/>
                <w:numId w:val="0"/>
              </w:numPr>
              <w:jc w:val="center"/>
              <w:rPr>
                <w:sz w:val="18"/>
                <w:szCs w:val="18"/>
              </w:rPr>
            </w:pPr>
            <w:r>
              <w:rPr>
                <w:rFonts w:hint="eastAsia"/>
                <w:sz w:val="18"/>
                <w:szCs w:val="18"/>
              </w:rPr>
              <w:t>标态干烟气量（N</w:t>
            </w:r>
            <w:r>
              <w:rPr>
                <w:sz w:val="18"/>
                <w:szCs w:val="18"/>
              </w:rPr>
              <w:t>m</w:t>
            </w:r>
            <w:r>
              <w:rPr>
                <w:sz w:val="18"/>
                <w:szCs w:val="18"/>
                <w:vertAlign w:val="superscript"/>
              </w:rPr>
              <w:t>3</w:t>
            </w:r>
            <w:r>
              <w:rPr>
                <w:rFonts w:hint="eastAsia"/>
                <w:sz w:val="18"/>
                <w:szCs w:val="18"/>
              </w:rPr>
              <w:t>/h）</w:t>
            </w:r>
          </w:p>
        </w:tc>
        <w:tc>
          <w:tcPr>
            <w:tcW w:w="920" w:type="pct"/>
          </w:tcPr>
          <w:p>
            <w:pPr>
              <w:pStyle w:val="165"/>
              <w:numPr>
                <w:ilvl w:val="0"/>
                <w:numId w:val="0"/>
              </w:numPr>
              <w:jc w:val="center"/>
              <w:rPr>
                <w:sz w:val="18"/>
                <w:szCs w:val="18"/>
              </w:rPr>
            </w:pPr>
            <w:r>
              <w:rPr>
                <w:rFonts w:hint="eastAsia"/>
                <w:sz w:val="18"/>
                <w:szCs w:val="18"/>
              </w:rPr>
              <w:t>污染物监测结果（mg/</w:t>
            </w:r>
            <w:r>
              <w:rPr>
                <w:sz w:val="18"/>
                <w:szCs w:val="18"/>
              </w:rPr>
              <w:t>m</w:t>
            </w:r>
            <w:r>
              <w:rPr>
                <w:sz w:val="18"/>
                <w:szCs w:val="18"/>
                <w:vertAlign w:val="superscript"/>
              </w:rPr>
              <w:t>3</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72" w:type="pct"/>
          </w:tcPr>
          <w:p>
            <w:pPr>
              <w:pStyle w:val="165"/>
              <w:numPr>
                <w:ilvl w:val="0"/>
                <w:numId w:val="0"/>
              </w:numPr>
              <w:jc w:val="center"/>
              <w:rPr>
                <w:sz w:val="18"/>
                <w:szCs w:val="18"/>
              </w:rPr>
            </w:pPr>
          </w:p>
        </w:tc>
        <w:tc>
          <w:tcPr>
            <w:tcW w:w="416" w:type="pct"/>
          </w:tcPr>
          <w:p>
            <w:pPr>
              <w:pStyle w:val="165"/>
              <w:numPr>
                <w:ilvl w:val="0"/>
                <w:numId w:val="0"/>
              </w:numPr>
              <w:jc w:val="center"/>
              <w:rPr>
                <w:sz w:val="18"/>
                <w:szCs w:val="18"/>
              </w:rPr>
            </w:pPr>
          </w:p>
        </w:tc>
        <w:tc>
          <w:tcPr>
            <w:tcW w:w="367" w:type="pct"/>
          </w:tcPr>
          <w:p>
            <w:pPr>
              <w:pStyle w:val="165"/>
              <w:numPr>
                <w:ilvl w:val="0"/>
                <w:numId w:val="0"/>
              </w:numPr>
              <w:jc w:val="center"/>
              <w:rPr>
                <w:sz w:val="18"/>
                <w:szCs w:val="18"/>
              </w:rPr>
            </w:pPr>
          </w:p>
        </w:tc>
        <w:tc>
          <w:tcPr>
            <w:tcW w:w="367" w:type="pct"/>
          </w:tcPr>
          <w:p>
            <w:pPr>
              <w:pStyle w:val="165"/>
              <w:numPr>
                <w:ilvl w:val="0"/>
                <w:numId w:val="0"/>
              </w:numPr>
              <w:jc w:val="center"/>
              <w:rPr>
                <w:sz w:val="18"/>
                <w:szCs w:val="18"/>
              </w:rPr>
            </w:pPr>
          </w:p>
        </w:tc>
        <w:tc>
          <w:tcPr>
            <w:tcW w:w="870" w:type="pct"/>
          </w:tcPr>
          <w:p>
            <w:pPr>
              <w:pStyle w:val="165"/>
              <w:numPr>
                <w:ilvl w:val="0"/>
                <w:numId w:val="0"/>
              </w:numPr>
              <w:jc w:val="center"/>
              <w:rPr>
                <w:sz w:val="18"/>
                <w:szCs w:val="18"/>
              </w:rPr>
            </w:pPr>
          </w:p>
        </w:tc>
        <w:tc>
          <w:tcPr>
            <w:tcW w:w="919" w:type="pct"/>
          </w:tcPr>
          <w:p>
            <w:pPr>
              <w:pStyle w:val="165"/>
              <w:numPr>
                <w:ilvl w:val="0"/>
                <w:numId w:val="0"/>
              </w:numPr>
              <w:jc w:val="center"/>
              <w:rPr>
                <w:sz w:val="18"/>
                <w:szCs w:val="18"/>
              </w:rPr>
            </w:pPr>
          </w:p>
        </w:tc>
        <w:tc>
          <w:tcPr>
            <w:tcW w:w="870" w:type="pct"/>
          </w:tcPr>
          <w:p>
            <w:pPr>
              <w:pStyle w:val="165"/>
              <w:numPr>
                <w:ilvl w:val="0"/>
                <w:numId w:val="0"/>
              </w:numPr>
              <w:jc w:val="center"/>
              <w:rPr>
                <w:sz w:val="18"/>
                <w:szCs w:val="18"/>
              </w:rPr>
            </w:pPr>
          </w:p>
        </w:tc>
        <w:tc>
          <w:tcPr>
            <w:tcW w:w="920" w:type="pct"/>
          </w:tcPr>
          <w:p>
            <w:pPr>
              <w:pStyle w:val="165"/>
              <w:numPr>
                <w:ilvl w:val="0"/>
                <w:numId w:val="0"/>
              </w:num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000" w:type="pct"/>
            <w:gridSpan w:val="8"/>
          </w:tcPr>
          <w:p>
            <w:pPr>
              <w:pStyle w:val="179"/>
            </w:pPr>
            <w:r>
              <w:rPr>
                <w:rFonts w:hint="eastAsia"/>
              </w:rPr>
              <w:t>进口监测数据按照监测方法、设备条件、排污单位需求选择性填报</w:t>
            </w:r>
          </w:p>
        </w:tc>
      </w:tr>
    </w:tbl>
    <w:p>
      <w:pPr>
        <w:pStyle w:val="56"/>
        <w:ind w:firstLine="0" w:firstLineChars="0"/>
      </w:pPr>
    </w:p>
    <w:p>
      <w:pPr>
        <w:pStyle w:val="56"/>
        <w:spacing w:before="120" w:beforeLines="50" w:after="120" w:afterLines="50"/>
        <w:ind w:firstLine="420"/>
      </w:pPr>
      <w:r>
        <w:rPr>
          <w:rFonts w:hint="eastAsia"/>
        </w:rPr>
        <w:t>A.7 无组织废气污染监测原始结果表示例。</w:t>
      </w:r>
    </w:p>
    <w:p>
      <w:pPr>
        <w:pStyle w:val="77"/>
        <w:spacing w:before="120" w:after="120"/>
      </w:pPr>
      <w:r>
        <w:rPr>
          <w:rFonts w:hint="eastAsia"/>
        </w:rPr>
        <w:t>无组织废气污染监测原始结果表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410"/>
        <w:gridCol w:w="993"/>
        <w:gridCol w:w="993"/>
        <w:gridCol w:w="2245"/>
        <w:gridCol w:w="1679"/>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321" w:type="pct"/>
            <w:vAlign w:val="center"/>
          </w:tcPr>
          <w:p>
            <w:pPr>
              <w:pStyle w:val="165"/>
              <w:numPr>
                <w:ilvl w:val="0"/>
                <w:numId w:val="0"/>
              </w:numPr>
              <w:jc w:val="center"/>
              <w:rPr>
                <w:rFonts w:hAnsi="宋体"/>
                <w:sz w:val="18"/>
                <w:szCs w:val="18"/>
              </w:rPr>
            </w:pPr>
            <w:r>
              <w:rPr>
                <w:rFonts w:hint="eastAsia" w:hAnsi="宋体"/>
                <w:sz w:val="18"/>
                <w:szCs w:val="18"/>
              </w:rPr>
              <w:t>序号</w:t>
            </w:r>
          </w:p>
        </w:tc>
        <w:tc>
          <w:tcPr>
            <w:tcW w:w="1259" w:type="pct"/>
            <w:vAlign w:val="center"/>
          </w:tcPr>
          <w:p>
            <w:pPr>
              <w:pStyle w:val="165"/>
              <w:numPr>
                <w:ilvl w:val="0"/>
                <w:numId w:val="0"/>
              </w:numPr>
              <w:jc w:val="center"/>
              <w:rPr>
                <w:rFonts w:hAnsi="宋体"/>
                <w:sz w:val="18"/>
                <w:szCs w:val="18"/>
              </w:rPr>
            </w:pPr>
            <w:r>
              <w:rPr>
                <w:rFonts w:hint="eastAsia" w:hAnsi="宋体"/>
                <w:sz w:val="18"/>
                <w:szCs w:val="18"/>
              </w:rPr>
              <w:t>生产设施/无组织排放编号</w:t>
            </w:r>
          </w:p>
        </w:tc>
        <w:tc>
          <w:tcPr>
            <w:tcW w:w="519" w:type="pct"/>
            <w:vAlign w:val="center"/>
          </w:tcPr>
          <w:p>
            <w:pPr>
              <w:pStyle w:val="165"/>
              <w:numPr>
                <w:ilvl w:val="0"/>
                <w:numId w:val="0"/>
              </w:numPr>
              <w:jc w:val="center"/>
              <w:rPr>
                <w:rFonts w:hAnsi="宋体"/>
                <w:sz w:val="18"/>
                <w:szCs w:val="18"/>
              </w:rPr>
            </w:pPr>
            <w:r>
              <w:rPr>
                <w:rFonts w:hint="eastAsia" w:hAnsi="宋体"/>
                <w:sz w:val="18"/>
                <w:szCs w:val="18"/>
              </w:rPr>
              <w:t>监测日期</w:t>
            </w:r>
          </w:p>
        </w:tc>
        <w:tc>
          <w:tcPr>
            <w:tcW w:w="519" w:type="pct"/>
            <w:vAlign w:val="center"/>
          </w:tcPr>
          <w:p>
            <w:pPr>
              <w:pStyle w:val="165"/>
              <w:numPr>
                <w:ilvl w:val="0"/>
                <w:numId w:val="0"/>
              </w:numPr>
              <w:jc w:val="center"/>
              <w:rPr>
                <w:rFonts w:hAnsi="宋体"/>
                <w:sz w:val="18"/>
                <w:szCs w:val="18"/>
              </w:rPr>
            </w:pPr>
            <w:r>
              <w:rPr>
                <w:rFonts w:hint="eastAsia" w:hAnsi="宋体"/>
                <w:sz w:val="18"/>
                <w:szCs w:val="18"/>
              </w:rPr>
              <w:t>监测时间</w:t>
            </w:r>
          </w:p>
        </w:tc>
        <w:tc>
          <w:tcPr>
            <w:tcW w:w="1173" w:type="pct"/>
            <w:vAlign w:val="center"/>
          </w:tcPr>
          <w:p>
            <w:pPr>
              <w:pStyle w:val="165"/>
              <w:numPr>
                <w:ilvl w:val="0"/>
                <w:numId w:val="0"/>
              </w:numPr>
              <w:jc w:val="center"/>
              <w:rPr>
                <w:rFonts w:hAnsi="宋体"/>
                <w:sz w:val="18"/>
                <w:szCs w:val="18"/>
              </w:rPr>
            </w:pPr>
            <w:r>
              <w:rPr>
                <w:rFonts w:hint="eastAsia" w:hAnsi="宋体"/>
                <w:sz w:val="18"/>
                <w:szCs w:val="18"/>
              </w:rPr>
              <w:t>挥发性有机物（mg/</w:t>
            </w:r>
            <w:r>
              <w:rPr>
                <w:rFonts w:hAnsi="宋体"/>
                <w:sz w:val="18"/>
                <w:szCs w:val="18"/>
              </w:rPr>
              <w:t>m</w:t>
            </w:r>
            <w:r>
              <w:rPr>
                <w:rFonts w:hAnsi="宋体"/>
                <w:sz w:val="18"/>
                <w:szCs w:val="18"/>
                <w:vertAlign w:val="superscript"/>
              </w:rPr>
              <w:t>3</w:t>
            </w:r>
            <w:r>
              <w:rPr>
                <w:rFonts w:hint="eastAsia" w:hAnsi="宋体"/>
                <w:sz w:val="18"/>
                <w:szCs w:val="18"/>
              </w:rPr>
              <w:t>）</w:t>
            </w:r>
          </w:p>
        </w:tc>
        <w:tc>
          <w:tcPr>
            <w:tcW w:w="877" w:type="pct"/>
            <w:vAlign w:val="center"/>
          </w:tcPr>
          <w:p>
            <w:pPr>
              <w:pStyle w:val="165"/>
              <w:numPr>
                <w:ilvl w:val="0"/>
                <w:numId w:val="0"/>
              </w:numPr>
              <w:jc w:val="center"/>
              <w:rPr>
                <w:rFonts w:hAnsi="宋体"/>
                <w:sz w:val="18"/>
                <w:szCs w:val="18"/>
              </w:rPr>
            </w:pPr>
            <w:r>
              <w:rPr>
                <w:rFonts w:hint="eastAsia" w:hAnsi="宋体"/>
                <w:sz w:val="18"/>
                <w:szCs w:val="18"/>
              </w:rPr>
              <w:t>颗粒物（mg/</w:t>
            </w:r>
            <w:r>
              <w:rPr>
                <w:rFonts w:hAnsi="宋体"/>
                <w:sz w:val="18"/>
                <w:szCs w:val="18"/>
              </w:rPr>
              <w:t>m</w:t>
            </w:r>
            <w:r>
              <w:rPr>
                <w:rFonts w:hAnsi="宋体"/>
                <w:sz w:val="18"/>
                <w:szCs w:val="18"/>
                <w:vertAlign w:val="superscript"/>
              </w:rPr>
              <w:t>3</w:t>
            </w:r>
            <w:r>
              <w:rPr>
                <w:rFonts w:hint="eastAsia" w:hAnsi="宋体"/>
                <w:sz w:val="18"/>
                <w:szCs w:val="18"/>
              </w:rPr>
              <w:t>）</w:t>
            </w:r>
          </w:p>
        </w:tc>
        <w:tc>
          <w:tcPr>
            <w:tcW w:w="332" w:type="pct"/>
            <w:vAlign w:val="center"/>
          </w:tcPr>
          <w:p>
            <w:pPr>
              <w:pStyle w:val="165"/>
              <w:numPr>
                <w:ilvl w:val="0"/>
                <w:numId w:val="0"/>
              </w:numPr>
              <w:jc w:val="center"/>
              <w:rPr>
                <w:rFonts w:hAnsi="宋体"/>
                <w:sz w:val="18"/>
                <w:szCs w:val="18"/>
              </w:rPr>
            </w:pP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1" w:type="pct"/>
            <w:vAlign w:val="center"/>
          </w:tcPr>
          <w:p>
            <w:pPr>
              <w:pStyle w:val="165"/>
              <w:numPr>
                <w:ilvl w:val="0"/>
                <w:numId w:val="0"/>
              </w:numPr>
              <w:jc w:val="center"/>
              <w:rPr>
                <w:rFonts w:hAnsi="宋体"/>
                <w:sz w:val="18"/>
                <w:szCs w:val="18"/>
              </w:rPr>
            </w:pPr>
          </w:p>
        </w:tc>
        <w:tc>
          <w:tcPr>
            <w:tcW w:w="1259" w:type="pct"/>
            <w:vAlign w:val="center"/>
          </w:tcPr>
          <w:p>
            <w:pPr>
              <w:pStyle w:val="165"/>
              <w:numPr>
                <w:ilvl w:val="0"/>
                <w:numId w:val="0"/>
              </w:numPr>
              <w:jc w:val="center"/>
              <w:rPr>
                <w:rFonts w:hAnsi="宋体"/>
                <w:sz w:val="18"/>
                <w:szCs w:val="18"/>
              </w:rPr>
            </w:pPr>
          </w:p>
        </w:tc>
        <w:tc>
          <w:tcPr>
            <w:tcW w:w="519" w:type="pct"/>
            <w:vAlign w:val="center"/>
          </w:tcPr>
          <w:p>
            <w:pPr>
              <w:pStyle w:val="165"/>
              <w:numPr>
                <w:ilvl w:val="0"/>
                <w:numId w:val="0"/>
              </w:numPr>
              <w:jc w:val="center"/>
              <w:rPr>
                <w:rFonts w:hAnsi="宋体"/>
                <w:sz w:val="18"/>
                <w:szCs w:val="18"/>
              </w:rPr>
            </w:pPr>
          </w:p>
        </w:tc>
        <w:tc>
          <w:tcPr>
            <w:tcW w:w="519" w:type="pct"/>
            <w:vAlign w:val="center"/>
          </w:tcPr>
          <w:p>
            <w:pPr>
              <w:pStyle w:val="165"/>
              <w:numPr>
                <w:ilvl w:val="0"/>
                <w:numId w:val="0"/>
              </w:numPr>
              <w:jc w:val="center"/>
              <w:rPr>
                <w:rFonts w:hAnsi="宋体"/>
                <w:sz w:val="18"/>
                <w:szCs w:val="18"/>
              </w:rPr>
            </w:pPr>
          </w:p>
        </w:tc>
        <w:tc>
          <w:tcPr>
            <w:tcW w:w="1173" w:type="pct"/>
            <w:vAlign w:val="center"/>
          </w:tcPr>
          <w:p>
            <w:pPr>
              <w:pStyle w:val="165"/>
              <w:numPr>
                <w:ilvl w:val="0"/>
                <w:numId w:val="0"/>
              </w:numPr>
              <w:jc w:val="center"/>
              <w:rPr>
                <w:rFonts w:hAnsi="宋体"/>
                <w:sz w:val="18"/>
                <w:szCs w:val="18"/>
              </w:rPr>
            </w:pPr>
          </w:p>
        </w:tc>
        <w:tc>
          <w:tcPr>
            <w:tcW w:w="877" w:type="pct"/>
            <w:vAlign w:val="center"/>
          </w:tcPr>
          <w:p>
            <w:pPr>
              <w:pStyle w:val="165"/>
              <w:numPr>
                <w:ilvl w:val="0"/>
                <w:numId w:val="0"/>
              </w:numPr>
              <w:jc w:val="center"/>
              <w:rPr>
                <w:rFonts w:hAnsi="宋体"/>
                <w:sz w:val="18"/>
                <w:szCs w:val="18"/>
              </w:rPr>
            </w:pPr>
          </w:p>
        </w:tc>
        <w:tc>
          <w:tcPr>
            <w:tcW w:w="332" w:type="pct"/>
            <w:vAlign w:val="center"/>
          </w:tcPr>
          <w:p>
            <w:pPr>
              <w:pStyle w:val="165"/>
              <w:numPr>
                <w:ilvl w:val="0"/>
                <w:numId w:val="0"/>
              </w:numPr>
              <w:jc w:val="center"/>
              <w:rPr>
                <w:rFonts w:hAnsi="宋体"/>
                <w:sz w:val="18"/>
                <w:szCs w:val="18"/>
              </w:rPr>
            </w:pPr>
          </w:p>
        </w:tc>
      </w:tr>
    </w:tbl>
    <w:p>
      <w:pPr>
        <w:pStyle w:val="56"/>
        <w:ind w:firstLine="0" w:firstLineChars="0"/>
      </w:pPr>
    </w:p>
    <w:p>
      <w:pPr>
        <w:pStyle w:val="56"/>
        <w:spacing w:before="120" w:beforeLines="50" w:after="120" w:afterLines="50"/>
        <w:ind w:firstLine="420"/>
      </w:pPr>
      <w:r>
        <w:rPr>
          <w:rFonts w:hint="eastAsia"/>
        </w:rPr>
        <w:t>A.8 废水监测仪器信息表示例。</w:t>
      </w:r>
    </w:p>
    <w:p>
      <w:pPr>
        <w:pStyle w:val="77"/>
        <w:spacing w:before="120" w:after="120"/>
      </w:pPr>
      <w:r>
        <w:rPr>
          <w:rFonts w:hint="eastAsia"/>
        </w:rPr>
        <w:t>废水监测仪器信息表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pStyle w:val="165"/>
              <w:numPr>
                <w:ilvl w:val="0"/>
                <w:numId w:val="0"/>
              </w:numPr>
              <w:jc w:val="center"/>
              <w:rPr>
                <w:sz w:val="18"/>
                <w:szCs w:val="18"/>
              </w:rPr>
            </w:pPr>
            <w:r>
              <w:rPr>
                <w:rFonts w:hint="eastAsia"/>
                <w:sz w:val="18"/>
                <w:szCs w:val="18"/>
              </w:rPr>
              <w:t>排放口编码</w:t>
            </w:r>
          </w:p>
        </w:tc>
        <w:tc>
          <w:tcPr>
            <w:tcW w:w="1367" w:type="dxa"/>
            <w:vAlign w:val="center"/>
          </w:tcPr>
          <w:p>
            <w:pPr>
              <w:pStyle w:val="165"/>
              <w:numPr>
                <w:ilvl w:val="0"/>
                <w:numId w:val="0"/>
              </w:numPr>
              <w:jc w:val="center"/>
              <w:rPr>
                <w:sz w:val="18"/>
                <w:szCs w:val="18"/>
              </w:rPr>
            </w:pPr>
            <w:r>
              <w:rPr>
                <w:rFonts w:hint="eastAsia"/>
                <w:sz w:val="18"/>
                <w:szCs w:val="18"/>
              </w:rPr>
              <w:t>污染物种类</w:t>
            </w:r>
          </w:p>
        </w:tc>
        <w:tc>
          <w:tcPr>
            <w:tcW w:w="1367" w:type="dxa"/>
            <w:vAlign w:val="center"/>
          </w:tcPr>
          <w:p>
            <w:pPr>
              <w:pStyle w:val="165"/>
              <w:numPr>
                <w:ilvl w:val="0"/>
                <w:numId w:val="0"/>
              </w:numPr>
              <w:jc w:val="center"/>
              <w:rPr>
                <w:sz w:val="18"/>
                <w:szCs w:val="18"/>
              </w:rPr>
            </w:pPr>
            <w:r>
              <w:rPr>
                <w:rFonts w:hint="eastAsia"/>
                <w:sz w:val="18"/>
                <w:szCs w:val="18"/>
              </w:rPr>
              <w:t>监测采样方法及个数</w:t>
            </w:r>
          </w:p>
        </w:tc>
        <w:tc>
          <w:tcPr>
            <w:tcW w:w="1367" w:type="dxa"/>
            <w:vAlign w:val="center"/>
          </w:tcPr>
          <w:p>
            <w:pPr>
              <w:pStyle w:val="165"/>
              <w:numPr>
                <w:ilvl w:val="0"/>
                <w:numId w:val="0"/>
              </w:numPr>
              <w:jc w:val="center"/>
              <w:rPr>
                <w:sz w:val="18"/>
                <w:szCs w:val="18"/>
              </w:rPr>
            </w:pPr>
            <w:r>
              <w:rPr>
                <w:rFonts w:hint="eastAsia"/>
                <w:sz w:val="18"/>
                <w:szCs w:val="18"/>
              </w:rPr>
              <w:t>监测次数</w:t>
            </w:r>
          </w:p>
        </w:tc>
        <w:tc>
          <w:tcPr>
            <w:tcW w:w="1367" w:type="dxa"/>
            <w:vAlign w:val="center"/>
          </w:tcPr>
          <w:p>
            <w:pPr>
              <w:pStyle w:val="165"/>
              <w:numPr>
                <w:ilvl w:val="0"/>
                <w:numId w:val="0"/>
              </w:numPr>
              <w:jc w:val="center"/>
              <w:rPr>
                <w:sz w:val="18"/>
                <w:szCs w:val="18"/>
              </w:rPr>
            </w:pPr>
            <w:r>
              <w:rPr>
                <w:rFonts w:hint="eastAsia"/>
                <w:sz w:val="18"/>
                <w:szCs w:val="18"/>
              </w:rPr>
              <w:t>测定方法</w:t>
            </w:r>
          </w:p>
        </w:tc>
        <w:tc>
          <w:tcPr>
            <w:tcW w:w="1367" w:type="dxa"/>
            <w:vAlign w:val="center"/>
          </w:tcPr>
          <w:p>
            <w:pPr>
              <w:pStyle w:val="165"/>
              <w:numPr>
                <w:ilvl w:val="0"/>
                <w:numId w:val="0"/>
              </w:numPr>
              <w:jc w:val="center"/>
              <w:rPr>
                <w:sz w:val="18"/>
                <w:szCs w:val="18"/>
              </w:rPr>
            </w:pPr>
            <w:r>
              <w:rPr>
                <w:rFonts w:hint="eastAsia"/>
                <w:sz w:val="18"/>
                <w:szCs w:val="18"/>
              </w:rPr>
              <w:t>检测仪器型号</w:t>
            </w:r>
          </w:p>
        </w:tc>
        <w:tc>
          <w:tcPr>
            <w:tcW w:w="1368" w:type="dxa"/>
            <w:vAlign w:val="center"/>
          </w:tcPr>
          <w:p>
            <w:pPr>
              <w:pStyle w:val="165"/>
              <w:numPr>
                <w:ilvl w:val="0"/>
                <w:numId w:val="0"/>
              </w:numPr>
              <w:jc w:val="center"/>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367" w:type="dxa"/>
            <w:vAlign w:val="center"/>
          </w:tcPr>
          <w:p>
            <w:pPr>
              <w:pStyle w:val="165"/>
              <w:numPr>
                <w:ilvl w:val="0"/>
                <w:numId w:val="0"/>
              </w:numPr>
              <w:jc w:val="center"/>
              <w:rPr>
                <w:sz w:val="18"/>
                <w:szCs w:val="18"/>
              </w:rPr>
            </w:pPr>
          </w:p>
        </w:tc>
        <w:tc>
          <w:tcPr>
            <w:tcW w:w="1367" w:type="dxa"/>
            <w:vAlign w:val="center"/>
          </w:tcPr>
          <w:p>
            <w:pPr>
              <w:pStyle w:val="165"/>
              <w:numPr>
                <w:ilvl w:val="0"/>
                <w:numId w:val="0"/>
              </w:numPr>
              <w:jc w:val="center"/>
              <w:rPr>
                <w:sz w:val="18"/>
                <w:szCs w:val="18"/>
              </w:rPr>
            </w:pPr>
          </w:p>
        </w:tc>
        <w:tc>
          <w:tcPr>
            <w:tcW w:w="1367" w:type="dxa"/>
            <w:vAlign w:val="center"/>
          </w:tcPr>
          <w:p>
            <w:pPr>
              <w:pStyle w:val="165"/>
              <w:numPr>
                <w:ilvl w:val="0"/>
                <w:numId w:val="0"/>
              </w:numPr>
              <w:jc w:val="center"/>
              <w:rPr>
                <w:sz w:val="18"/>
                <w:szCs w:val="18"/>
              </w:rPr>
            </w:pPr>
          </w:p>
        </w:tc>
        <w:tc>
          <w:tcPr>
            <w:tcW w:w="1367" w:type="dxa"/>
            <w:vAlign w:val="center"/>
          </w:tcPr>
          <w:p>
            <w:pPr>
              <w:pStyle w:val="165"/>
              <w:numPr>
                <w:ilvl w:val="0"/>
                <w:numId w:val="0"/>
              </w:numPr>
              <w:jc w:val="center"/>
              <w:rPr>
                <w:sz w:val="18"/>
                <w:szCs w:val="18"/>
              </w:rPr>
            </w:pPr>
          </w:p>
        </w:tc>
        <w:tc>
          <w:tcPr>
            <w:tcW w:w="1367" w:type="dxa"/>
            <w:vAlign w:val="center"/>
          </w:tcPr>
          <w:p>
            <w:pPr>
              <w:pStyle w:val="165"/>
              <w:numPr>
                <w:ilvl w:val="0"/>
                <w:numId w:val="0"/>
              </w:numPr>
              <w:jc w:val="center"/>
              <w:rPr>
                <w:sz w:val="18"/>
                <w:szCs w:val="18"/>
              </w:rPr>
            </w:pPr>
          </w:p>
        </w:tc>
        <w:tc>
          <w:tcPr>
            <w:tcW w:w="1367" w:type="dxa"/>
            <w:vAlign w:val="center"/>
          </w:tcPr>
          <w:p>
            <w:pPr>
              <w:pStyle w:val="165"/>
              <w:numPr>
                <w:ilvl w:val="0"/>
                <w:numId w:val="0"/>
              </w:numPr>
              <w:jc w:val="center"/>
              <w:rPr>
                <w:sz w:val="18"/>
                <w:szCs w:val="18"/>
              </w:rPr>
            </w:pPr>
          </w:p>
        </w:tc>
        <w:tc>
          <w:tcPr>
            <w:tcW w:w="1368" w:type="dxa"/>
            <w:vAlign w:val="center"/>
          </w:tcPr>
          <w:p>
            <w:pPr>
              <w:pStyle w:val="165"/>
              <w:numPr>
                <w:ilvl w:val="0"/>
                <w:numId w:val="0"/>
              </w:numPr>
              <w:jc w:val="center"/>
              <w:rPr>
                <w:sz w:val="18"/>
                <w:szCs w:val="18"/>
              </w:rPr>
            </w:pPr>
          </w:p>
        </w:tc>
      </w:tr>
    </w:tbl>
    <w:p>
      <w:pPr>
        <w:pStyle w:val="56"/>
        <w:ind w:firstLine="0" w:firstLineChars="0"/>
      </w:pPr>
    </w:p>
    <w:p>
      <w:pPr>
        <w:pStyle w:val="56"/>
        <w:spacing w:before="120" w:beforeLines="50" w:after="120" w:afterLines="50"/>
        <w:ind w:firstLine="420"/>
      </w:pPr>
      <w:r>
        <w:rPr>
          <w:rFonts w:hint="eastAsia"/>
        </w:rPr>
        <w:t>A.9 废水监测仪器信息表示例。</w:t>
      </w:r>
    </w:p>
    <w:p>
      <w:pPr>
        <w:pStyle w:val="77"/>
        <w:spacing w:before="120" w:after="120"/>
      </w:pPr>
      <w:r>
        <w:t>废水污染物监测结果表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907"/>
        <w:gridCol w:w="907"/>
        <w:gridCol w:w="907"/>
        <w:gridCol w:w="955"/>
        <w:gridCol w:w="955"/>
        <w:gridCol w:w="1061"/>
        <w:gridCol w:w="955"/>
        <w:gridCol w:w="95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pPr>
              <w:pStyle w:val="165"/>
              <w:numPr>
                <w:ilvl w:val="0"/>
                <w:numId w:val="0"/>
              </w:numPr>
              <w:jc w:val="center"/>
              <w:rPr>
                <w:rFonts w:hAnsi="宋体"/>
                <w:sz w:val="18"/>
                <w:szCs w:val="18"/>
              </w:rPr>
            </w:pPr>
            <w:r>
              <w:rPr>
                <w:rFonts w:hint="eastAsia" w:hAnsi="宋体"/>
                <w:sz w:val="18"/>
                <w:szCs w:val="18"/>
              </w:rPr>
              <w:t>序号</w:t>
            </w:r>
          </w:p>
        </w:tc>
        <w:tc>
          <w:tcPr>
            <w:tcW w:w="881" w:type="dxa"/>
            <w:vAlign w:val="center"/>
          </w:tcPr>
          <w:p>
            <w:pPr>
              <w:pStyle w:val="165"/>
              <w:numPr>
                <w:ilvl w:val="0"/>
                <w:numId w:val="0"/>
              </w:numPr>
              <w:jc w:val="center"/>
              <w:rPr>
                <w:rFonts w:hAnsi="宋体"/>
                <w:sz w:val="18"/>
                <w:szCs w:val="18"/>
              </w:rPr>
            </w:pPr>
            <w:r>
              <w:rPr>
                <w:rFonts w:hint="eastAsia" w:hAnsi="宋体"/>
                <w:sz w:val="18"/>
                <w:szCs w:val="18"/>
              </w:rPr>
              <w:t>排放口编号</w:t>
            </w:r>
          </w:p>
        </w:tc>
        <w:tc>
          <w:tcPr>
            <w:tcW w:w="881" w:type="dxa"/>
            <w:vAlign w:val="center"/>
          </w:tcPr>
          <w:p>
            <w:pPr>
              <w:pStyle w:val="165"/>
              <w:numPr>
                <w:ilvl w:val="0"/>
                <w:numId w:val="0"/>
              </w:numPr>
              <w:jc w:val="center"/>
              <w:rPr>
                <w:rFonts w:hAnsi="宋体"/>
                <w:sz w:val="18"/>
                <w:szCs w:val="18"/>
              </w:rPr>
            </w:pPr>
            <w:r>
              <w:rPr>
                <w:rFonts w:hint="eastAsia" w:hAnsi="宋体"/>
                <w:sz w:val="18"/>
                <w:szCs w:val="18"/>
              </w:rPr>
              <w:t>监测日期</w:t>
            </w:r>
          </w:p>
        </w:tc>
        <w:tc>
          <w:tcPr>
            <w:tcW w:w="881" w:type="dxa"/>
            <w:vAlign w:val="center"/>
          </w:tcPr>
          <w:p>
            <w:pPr>
              <w:pStyle w:val="165"/>
              <w:numPr>
                <w:ilvl w:val="0"/>
                <w:numId w:val="0"/>
              </w:numPr>
              <w:jc w:val="center"/>
              <w:rPr>
                <w:rFonts w:hAnsi="宋体"/>
                <w:sz w:val="18"/>
                <w:szCs w:val="18"/>
              </w:rPr>
            </w:pPr>
            <w:r>
              <w:rPr>
                <w:rFonts w:hint="eastAsia" w:hAnsi="宋体"/>
                <w:sz w:val="18"/>
                <w:szCs w:val="18"/>
              </w:rPr>
              <w:t>监测时间</w:t>
            </w:r>
          </w:p>
        </w:tc>
        <w:tc>
          <w:tcPr>
            <w:tcW w:w="3023" w:type="dxa"/>
            <w:gridSpan w:val="3"/>
            <w:vAlign w:val="center"/>
          </w:tcPr>
          <w:p>
            <w:pPr>
              <w:pStyle w:val="165"/>
              <w:numPr>
                <w:ilvl w:val="0"/>
                <w:numId w:val="0"/>
              </w:numPr>
              <w:jc w:val="center"/>
              <w:rPr>
                <w:rFonts w:hAnsi="宋体"/>
                <w:sz w:val="18"/>
                <w:szCs w:val="18"/>
              </w:rPr>
            </w:pPr>
            <w:r>
              <w:rPr>
                <w:rFonts w:hint="eastAsia" w:hAnsi="宋体"/>
                <w:sz w:val="18"/>
                <w:szCs w:val="18"/>
              </w:rPr>
              <w:t>进口</w:t>
            </w:r>
          </w:p>
        </w:tc>
        <w:tc>
          <w:tcPr>
            <w:tcW w:w="3023" w:type="dxa"/>
            <w:gridSpan w:val="3"/>
            <w:vAlign w:val="center"/>
          </w:tcPr>
          <w:p>
            <w:pPr>
              <w:pStyle w:val="165"/>
              <w:numPr>
                <w:ilvl w:val="0"/>
                <w:numId w:val="0"/>
              </w:numPr>
              <w:jc w:val="center"/>
              <w:rPr>
                <w:rFonts w:hAnsi="宋体"/>
                <w:sz w:val="18"/>
                <w:szCs w:val="18"/>
              </w:rPr>
            </w:pPr>
            <w:r>
              <w:rPr>
                <w:rFonts w:hint="eastAsia" w:hAnsi="宋体"/>
                <w:sz w:val="18"/>
                <w:szCs w:val="18"/>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r>
              <w:rPr>
                <w:rFonts w:hint="eastAsia" w:hAnsi="宋体"/>
                <w:sz w:val="18"/>
                <w:szCs w:val="18"/>
              </w:rPr>
              <w:t>化学需氧量（mg/L）</w:t>
            </w:r>
          </w:p>
        </w:tc>
        <w:tc>
          <w:tcPr>
            <w:tcW w:w="957" w:type="dxa"/>
            <w:vAlign w:val="center"/>
          </w:tcPr>
          <w:p>
            <w:pPr>
              <w:pStyle w:val="165"/>
              <w:numPr>
                <w:ilvl w:val="0"/>
                <w:numId w:val="0"/>
              </w:numPr>
              <w:jc w:val="center"/>
              <w:rPr>
                <w:rFonts w:hAnsi="宋体"/>
                <w:sz w:val="18"/>
                <w:szCs w:val="18"/>
              </w:rPr>
            </w:pPr>
            <w:r>
              <w:rPr>
                <w:rFonts w:hint="eastAsia" w:hAnsi="宋体"/>
                <w:sz w:val="18"/>
                <w:szCs w:val="18"/>
              </w:rPr>
              <w:t>氨氮（mg/L）</w:t>
            </w:r>
          </w:p>
        </w:tc>
        <w:tc>
          <w:tcPr>
            <w:tcW w:w="957" w:type="dxa"/>
            <w:vAlign w:val="center"/>
          </w:tcPr>
          <w:p>
            <w:pPr>
              <w:pStyle w:val="165"/>
              <w:numPr>
                <w:ilvl w:val="0"/>
                <w:numId w:val="0"/>
              </w:numPr>
              <w:jc w:val="center"/>
              <w:rPr>
                <w:rFonts w:hAnsi="宋体"/>
                <w:sz w:val="18"/>
                <w:szCs w:val="18"/>
              </w:rPr>
            </w:pPr>
            <w:r>
              <w:rPr>
                <w:rFonts w:hAnsi="宋体"/>
                <w:sz w:val="18"/>
                <w:szCs w:val="18"/>
              </w:rPr>
              <w:t>……</w:t>
            </w:r>
          </w:p>
        </w:tc>
        <w:tc>
          <w:tcPr>
            <w:tcW w:w="957" w:type="dxa"/>
            <w:vAlign w:val="center"/>
          </w:tcPr>
          <w:p>
            <w:pPr>
              <w:pStyle w:val="165"/>
              <w:numPr>
                <w:ilvl w:val="0"/>
                <w:numId w:val="0"/>
              </w:numPr>
              <w:jc w:val="center"/>
              <w:rPr>
                <w:rFonts w:hAnsi="宋体"/>
                <w:sz w:val="18"/>
                <w:szCs w:val="18"/>
              </w:rPr>
            </w:pPr>
            <w:r>
              <w:rPr>
                <w:rFonts w:hint="eastAsia" w:hAnsi="宋体"/>
                <w:sz w:val="18"/>
                <w:szCs w:val="18"/>
              </w:rPr>
              <w:t>化学需氧量（mg/L）</w:t>
            </w:r>
          </w:p>
        </w:tc>
        <w:tc>
          <w:tcPr>
            <w:tcW w:w="957" w:type="dxa"/>
            <w:vAlign w:val="center"/>
          </w:tcPr>
          <w:p>
            <w:pPr>
              <w:pStyle w:val="165"/>
              <w:numPr>
                <w:ilvl w:val="0"/>
                <w:numId w:val="0"/>
              </w:numPr>
              <w:jc w:val="center"/>
              <w:rPr>
                <w:rFonts w:hAnsi="宋体"/>
                <w:sz w:val="18"/>
                <w:szCs w:val="18"/>
              </w:rPr>
            </w:pPr>
            <w:r>
              <w:rPr>
                <w:rFonts w:hint="eastAsia" w:hAnsi="宋体"/>
                <w:sz w:val="18"/>
                <w:szCs w:val="18"/>
              </w:rPr>
              <w:t>氨氮（mg/L）</w:t>
            </w:r>
          </w:p>
        </w:tc>
        <w:tc>
          <w:tcPr>
            <w:tcW w:w="957" w:type="dxa"/>
            <w:vAlign w:val="center"/>
          </w:tcPr>
          <w:p>
            <w:pPr>
              <w:pStyle w:val="165"/>
              <w:numPr>
                <w:ilvl w:val="0"/>
                <w:numId w:val="0"/>
              </w:numPr>
              <w:jc w:val="center"/>
              <w:rPr>
                <w:rFonts w:hAnsi="宋体"/>
                <w:sz w:val="18"/>
                <w:szCs w:val="18"/>
              </w:rPr>
            </w:pP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c>
          <w:tcPr>
            <w:tcW w:w="957" w:type="dxa"/>
            <w:vAlign w:val="center"/>
          </w:tcPr>
          <w:p>
            <w:pPr>
              <w:pStyle w:val="165"/>
              <w:numPr>
                <w:ilvl w:val="0"/>
                <w:numId w:val="0"/>
              </w:numPr>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570" w:type="dxa"/>
            <w:gridSpan w:val="10"/>
            <w:vAlign w:val="center"/>
          </w:tcPr>
          <w:p>
            <w:pPr>
              <w:pStyle w:val="179"/>
            </w:pPr>
            <w:r>
              <w:rPr>
                <w:rFonts w:hint="eastAsia"/>
              </w:rPr>
              <w:t>进口监测数据按照监测方法、设备条件、排污单位需求选择性填报</w:t>
            </w:r>
          </w:p>
        </w:tc>
      </w:tr>
      <w:bookmarkEnd w:id="94"/>
    </w:tbl>
    <w:p>
      <w:pPr>
        <w:pStyle w:val="56"/>
        <w:ind w:firstLine="0" w:firstLineChars="0"/>
      </w:pPr>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3544"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lang w:val="en-US"/>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283"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Full" w:cryptAlgorithmClass="hash" w:cryptAlgorithmType="typeAny" w:cryptAlgorithmSid="4" w:cryptSpinCount="100000" w:hash="QfQNmO8npaVDzL4HTq24ajmO8WM=" w:salt="MKvDZkgSnRTnozC99pv1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mE3NWUzMzRiYjdkY2ZkNDIxMzQ0MWM2ODg5YWYifQ=="/>
  </w:docVars>
  <w:rsids>
    <w:rsidRoot w:val="00306AD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9FD"/>
    <w:rsid w:val="00053BD3"/>
    <w:rsid w:val="000556ED"/>
    <w:rsid w:val="00055FE2"/>
    <w:rsid w:val="0005616F"/>
    <w:rsid w:val="00060C2E"/>
    <w:rsid w:val="00061033"/>
    <w:rsid w:val="000619E9"/>
    <w:rsid w:val="000622D4"/>
    <w:rsid w:val="0006357D"/>
    <w:rsid w:val="000675AD"/>
    <w:rsid w:val="00067F1E"/>
    <w:rsid w:val="000706E2"/>
    <w:rsid w:val="00071CC0"/>
    <w:rsid w:val="00071CFC"/>
    <w:rsid w:val="00073C8C"/>
    <w:rsid w:val="00077B64"/>
    <w:rsid w:val="00080A1C"/>
    <w:rsid w:val="00082042"/>
    <w:rsid w:val="00082317"/>
    <w:rsid w:val="00083D2C"/>
    <w:rsid w:val="00086AA1"/>
    <w:rsid w:val="00087A77"/>
    <w:rsid w:val="00090CA6"/>
    <w:rsid w:val="00092B8A"/>
    <w:rsid w:val="00092FB0"/>
    <w:rsid w:val="000934C5"/>
    <w:rsid w:val="00093D25"/>
    <w:rsid w:val="00093DAB"/>
    <w:rsid w:val="00094D73"/>
    <w:rsid w:val="0009593C"/>
    <w:rsid w:val="00096503"/>
    <w:rsid w:val="00096D63"/>
    <w:rsid w:val="000A0B60"/>
    <w:rsid w:val="000A0EB8"/>
    <w:rsid w:val="000A17BA"/>
    <w:rsid w:val="000A19FC"/>
    <w:rsid w:val="000A296B"/>
    <w:rsid w:val="000A7311"/>
    <w:rsid w:val="000B060F"/>
    <w:rsid w:val="000B1592"/>
    <w:rsid w:val="000B191F"/>
    <w:rsid w:val="000B1FF2"/>
    <w:rsid w:val="000B3CDA"/>
    <w:rsid w:val="000B6A0B"/>
    <w:rsid w:val="000C0F6C"/>
    <w:rsid w:val="000C11DB"/>
    <w:rsid w:val="000C1492"/>
    <w:rsid w:val="000C2FBD"/>
    <w:rsid w:val="000C4B41"/>
    <w:rsid w:val="000C57D6"/>
    <w:rsid w:val="000C6362"/>
    <w:rsid w:val="000C7666"/>
    <w:rsid w:val="000D01D0"/>
    <w:rsid w:val="000D0A9C"/>
    <w:rsid w:val="000D1795"/>
    <w:rsid w:val="000D329A"/>
    <w:rsid w:val="000D4B9C"/>
    <w:rsid w:val="000D4EB6"/>
    <w:rsid w:val="000D753B"/>
    <w:rsid w:val="000E183C"/>
    <w:rsid w:val="000E3454"/>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226"/>
    <w:rsid w:val="0017133C"/>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7D17"/>
    <w:rsid w:val="001B06E8"/>
    <w:rsid w:val="001B71D0"/>
    <w:rsid w:val="001B71EE"/>
    <w:rsid w:val="001C04A8"/>
    <w:rsid w:val="001C2C03"/>
    <w:rsid w:val="001C42F7"/>
    <w:rsid w:val="001C49E5"/>
    <w:rsid w:val="001C680C"/>
    <w:rsid w:val="001C7C27"/>
    <w:rsid w:val="001C7FEA"/>
    <w:rsid w:val="001D0499"/>
    <w:rsid w:val="001D0BBE"/>
    <w:rsid w:val="001D0ED4"/>
    <w:rsid w:val="001D212F"/>
    <w:rsid w:val="001D29D7"/>
    <w:rsid w:val="001D2DE7"/>
    <w:rsid w:val="001D411C"/>
    <w:rsid w:val="001E178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31F5"/>
    <w:rsid w:val="002253A1"/>
    <w:rsid w:val="00225CF8"/>
    <w:rsid w:val="0022794E"/>
    <w:rsid w:val="00233D64"/>
    <w:rsid w:val="0023482A"/>
    <w:rsid w:val="002359CB"/>
    <w:rsid w:val="00243540"/>
    <w:rsid w:val="0024466E"/>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2D7"/>
    <w:rsid w:val="00266EEB"/>
    <w:rsid w:val="00267EF4"/>
    <w:rsid w:val="00270CB8"/>
    <w:rsid w:val="00272B08"/>
    <w:rsid w:val="00281BB8"/>
    <w:rsid w:val="00281E9E"/>
    <w:rsid w:val="00282405"/>
    <w:rsid w:val="00283F88"/>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659D"/>
    <w:rsid w:val="002C7EBB"/>
    <w:rsid w:val="002D06C1"/>
    <w:rsid w:val="002D42B5"/>
    <w:rsid w:val="002D4F1A"/>
    <w:rsid w:val="002D6EC6"/>
    <w:rsid w:val="002D79AC"/>
    <w:rsid w:val="002E039D"/>
    <w:rsid w:val="002E4D5A"/>
    <w:rsid w:val="002E56B5"/>
    <w:rsid w:val="002E6326"/>
    <w:rsid w:val="002F30E0"/>
    <w:rsid w:val="002F35E4"/>
    <w:rsid w:val="002F3730"/>
    <w:rsid w:val="002F38E1"/>
    <w:rsid w:val="002F7AF6"/>
    <w:rsid w:val="00300E63"/>
    <w:rsid w:val="00302F5F"/>
    <w:rsid w:val="0030441D"/>
    <w:rsid w:val="00306063"/>
    <w:rsid w:val="00306ADF"/>
    <w:rsid w:val="00313B85"/>
    <w:rsid w:val="00317988"/>
    <w:rsid w:val="003221B4"/>
    <w:rsid w:val="0032258D"/>
    <w:rsid w:val="00322E62"/>
    <w:rsid w:val="00324595"/>
    <w:rsid w:val="00324D13"/>
    <w:rsid w:val="00324EDD"/>
    <w:rsid w:val="003331E4"/>
    <w:rsid w:val="00336C64"/>
    <w:rsid w:val="00337162"/>
    <w:rsid w:val="0034194F"/>
    <w:rsid w:val="00344605"/>
    <w:rsid w:val="003474AA"/>
    <w:rsid w:val="00350D1D"/>
    <w:rsid w:val="00352C83"/>
    <w:rsid w:val="00352F1A"/>
    <w:rsid w:val="00357B6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528"/>
    <w:rsid w:val="003E19F2"/>
    <w:rsid w:val="003E1C53"/>
    <w:rsid w:val="003E2A69"/>
    <w:rsid w:val="003E2D49"/>
    <w:rsid w:val="003E2FD4"/>
    <w:rsid w:val="003E49F6"/>
    <w:rsid w:val="003E660F"/>
    <w:rsid w:val="003F0841"/>
    <w:rsid w:val="003F23D3"/>
    <w:rsid w:val="003F3971"/>
    <w:rsid w:val="003F3F08"/>
    <w:rsid w:val="003F49F1"/>
    <w:rsid w:val="003F6272"/>
    <w:rsid w:val="00400E72"/>
    <w:rsid w:val="00401400"/>
    <w:rsid w:val="00404869"/>
    <w:rsid w:val="00405884"/>
    <w:rsid w:val="00407D39"/>
    <w:rsid w:val="0041477A"/>
    <w:rsid w:val="004167A3"/>
    <w:rsid w:val="0041751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983"/>
    <w:rsid w:val="004C3BC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DCC"/>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47D"/>
    <w:rsid w:val="00551F6F"/>
    <w:rsid w:val="00555044"/>
    <w:rsid w:val="00561475"/>
    <w:rsid w:val="00562308"/>
    <w:rsid w:val="00562517"/>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1CD"/>
    <w:rsid w:val="005E1CB3"/>
    <w:rsid w:val="005E2335"/>
    <w:rsid w:val="005E34CA"/>
    <w:rsid w:val="005E3C18"/>
    <w:rsid w:val="005E4250"/>
    <w:rsid w:val="005E474C"/>
    <w:rsid w:val="005E6812"/>
    <w:rsid w:val="005E7881"/>
    <w:rsid w:val="005E78E0"/>
    <w:rsid w:val="005F0D9C"/>
    <w:rsid w:val="005F284E"/>
    <w:rsid w:val="006015CE"/>
    <w:rsid w:val="00604784"/>
    <w:rsid w:val="00606419"/>
    <w:rsid w:val="0060791E"/>
    <w:rsid w:val="00607D29"/>
    <w:rsid w:val="00612952"/>
    <w:rsid w:val="00614CC1"/>
    <w:rsid w:val="00615A9D"/>
    <w:rsid w:val="00617387"/>
    <w:rsid w:val="006205D6"/>
    <w:rsid w:val="006252D8"/>
    <w:rsid w:val="006259BC"/>
    <w:rsid w:val="0062636B"/>
    <w:rsid w:val="00632182"/>
    <w:rsid w:val="00632AE0"/>
    <w:rsid w:val="00633622"/>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FB0"/>
    <w:rsid w:val="006640E5"/>
    <w:rsid w:val="006646F1"/>
    <w:rsid w:val="00664929"/>
    <w:rsid w:val="00664F62"/>
    <w:rsid w:val="006655E1"/>
    <w:rsid w:val="00672060"/>
    <w:rsid w:val="0067217F"/>
    <w:rsid w:val="00672BFD"/>
    <w:rsid w:val="006770F4"/>
    <w:rsid w:val="00677A84"/>
    <w:rsid w:val="0068026D"/>
    <w:rsid w:val="00680A27"/>
    <w:rsid w:val="006816A4"/>
    <w:rsid w:val="006819B8"/>
    <w:rsid w:val="006840A6"/>
    <w:rsid w:val="006850CD"/>
    <w:rsid w:val="00685AAB"/>
    <w:rsid w:val="00695568"/>
    <w:rsid w:val="006A07AA"/>
    <w:rsid w:val="006A25E5"/>
    <w:rsid w:val="006A2B46"/>
    <w:rsid w:val="006A2D95"/>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0C0"/>
    <w:rsid w:val="006D726F"/>
    <w:rsid w:val="006E6296"/>
    <w:rsid w:val="006E7EFD"/>
    <w:rsid w:val="006F03A8"/>
    <w:rsid w:val="006F2ACA"/>
    <w:rsid w:val="006F2ADC"/>
    <w:rsid w:val="006F2BFE"/>
    <w:rsid w:val="006F31E9"/>
    <w:rsid w:val="006F6284"/>
    <w:rsid w:val="007002C5"/>
    <w:rsid w:val="00704387"/>
    <w:rsid w:val="00707669"/>
    <w:rsid w:val="007103D8"/>
    <w:rsid w:val="00711CBA"/>
    <w:rsid w:val="00711FB5"/>
    <w:rsid w:val="00712A01"/>
    <w:rsid w:val="00714F58"/>
    <w:rsid w:val="00722FBF"/>
    <w:rsid w:val="00722FC2"/>
    <w:rsid w:val="00724E1B"/>
    <w:rsid w:val="00725434"/>
    <w:rsid w:val="00725949"/>
    <w:rsid w:val="00727FA2"/>
    <w:rsid w:val="007322D9"/>
    <w:rsid w:val="00732BC0"/>
    <w:rsid w:val="0073720F"/>
    <w:rsid w:val="00737796"/>
    <w:rsid w:val="00740A92"/>
    <w:rsid w:val="0074165C"/>
    <w:rsid w:val="00741CE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5AB"/>
    <w:rsid w:val="00765C43"/>
    <w:rsid w:val="00765EFB"/>
    <w:rsid w:val="007671CA"/>
    <w:rsid w:val="00767C61"/>
    <w:rsid w:val="0077008A"/>
    <w:rsid w:val="00773C1F"/>
    <w:rsid w:val="00774DA4"/>
    <w:rsid w:val="00776599"/>
    <w:rsid w:val="0078114B"/>
    <w:rsid w:val="00781DD2"/>
    <w:rsid w:val="0078205B"/>
    <w:rsid w:val="00783ECF"/>
    <w:rsid w:val="0078413A"/>
    <w:rsid w:val="007959E8"/>
    <w:rsid w:val="00795E9C"/>
    <w:rsid w:val="007A0521"/>
    <w:rsid w:val="007A2E12"/>
    <w:rsid w:val="007A3475"/>
    <w:rsid w:val="007A41C8"/>
    <w:rsid w:val="007A54CE"/>
    <w:rsid w:val="007A6FD9"/>
    <w:rsid w:val="007A7A28"/>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314"/>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5A9B"/>
    <w:rsid w:val="0085173A"/>
    <w:rsid w:val="008603CE"/>
    <w:rsid w:val="008620FC"/>
    <w:rsid w:val="008627A5"/>
    <w:rsid w:val="00863E05"/>
    <w:rsid w:val="00865ACA"/>
    <w:rsid w:val="00865D28"/>
    <w:rsid w:val="00865F85"/>
    <w:rsid w:val="0086745F"/>
    <w:rsid w:val="00867C10"/>
    <w:rsid w:val="0087036A"/>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02C"/>
    <w:rsid w:val="008B166D"/>
    <w:rsid w:val="008B17F4"/>
    <w:rsid w:val="008B3615"/>
    <w:rsid w:val="008B4AC4"/>
    <w:rsid w:val="008B50C8"/>
    <w:rsid w:val="008B5281"/>
    <w:rsid w:val="008B7E05"/>
    <w:rsid w:val="008C08D2"/>
    <w:rsid w:val="008C1797"/>
    <w:rsid w:val="008C219C"/>
    <w:rsid w:val="008C475E"/>
    <w:rsid w:val="008C619A"/>
    <w:rsid w:val="008D0CE8"/>
    <w:rsid w:val="008D102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9A7"/>
    <w:rsid w:val="009245AE"/>
    <w:rsid w:val="009245F5"/>
    <w:rsid w:val="009249EC"/>
    <w:rsid w:val="009273B3"/>
    <w:rsid w:val="009305B5"/>
    <w:rsid w:val="009378DD"/>
    <w:rsid w:val="009429D5"/>
    <w:rsid w:val="00942BF1"/>
    <w:rsid w:val="00945180"/>
    <w:rsid w:val="00945428"/>
    <w:rsid w:val="0094607B"/>
    <w:rsid w:val="00950B3C"/>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B36"/>
    <w:rsid w:val="00982CB0"/>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62B"/>
    <w:rsid w:val="009B5C35"/>
    <w:rsid w:val="009B6029"/>
    <w:rsid w:val="009B6971"/>
    <w:rsid w:val="009B7C3D"/>
    <w:rsid w:val="009C27F1"/>
    <w:rsid w:val="009C3152"/>
    <w:rsid w:val="009C3257"/>
    <w:rsid w:val="009C4CFA"/>
    <w:rsid w:val="009C5070"/>
    <w:rsid w:val="009D112C"/>
    <w:rsid w:val="009D1385"/>
    <w:rsid w:val="009D47FA"/>
    <w:rsid w:val="009D4C5B"/>
    <w:rsid w:val="009D50D2"/>
    <w:rsid w:val="009D6BCA"/>
    <w:rsid w:val="009D6F4C"/>
    <w:rsid w:val="009D7EFA"/>
    <w:rsid w:val="009E0F62"/>
    <w:rsid w:val="009E4A58"/>
    <w:rsid w:val="009E5A2D"/>
    <w:rsid w:val="009E5AB2"/>
    <w:rsid w:val="009E6219"/>
    <w:rsid w:val="009F03B3"/>
    <w:rsid w:val="009F7FE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7F1"/>
    <w:rsid w:val="00A60C29"/>
    <w:rsid w:val="00A610CB"/>
    <w:rsid w:val="00A648CD"/>
    <w:rsid w:val="00A6537A"/>
    <w:rsid w:val="00A67866"/>
    <w:rsid w:val="00A70B07"/>
    <w:rsid w:val="00A723F8"/>
    <w:rsid w:val="00A77CCB"/>
    <w:rsid w:val="00A83D8D"/>
    <w:rsid w:val="00A8446B"/>
    <w:rsid w:val="00A8473F"/>
    <w:rsid w:val="00A862D6"/>
    <w:rsid w:val="00A8715E"/>
    <w:rsid w:val="00A875E0"/>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B52"/>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E80"/>
    <w:rsid w:val="00B60ACF"/>
    <w:rsid w:val="00B62B58"/>
    <w:rsid w:val="00B631CD"/>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3F5"/>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5C7"/>
    <w:rsid w:val="00C103E5"/>
    <w:rsid w:val="00C13319"/>
    <w:rsid w:val="00C13EE9"/>
    <w:rsid w:val="00C21540"/>
    <w:rsid w:val="00C21906"/>
    <w:rsid w:val="00C21BFA"/>
    <w:rsid w:val="00C21CBF"/>
    <w:rsid w:val="00C241E1"/>
    <w:rsid w:val="00C24C8D"/>
    <w:rsid w:val="00C25FE2"/>
    <w:rsid w:val="00C26B53"/>
    <w:rsid w:val="00C279B2"/>
    <w:rsid w:val="00C33E50"/>
    <w:rsid w:val="00C34C20"/>
    <w:rsid w:val="00C35A3E"/>
    <w:rsid w:val="00C362D8"/>
    <w:rsid w:val="00C42130"/>
    <w:rsid w:val="00C423A4"/>
    <w:rsid w:val="00C423E3"/>
    <w:rsid w:val="00C44BF5"/>
    <w:rsid w:val="00C521D6"/>
    <w:rsid w:val="00C52E78"/>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82D"/>
    <w:rsid w:val="00C905FC"/>
    <w:rsid w:val="00C92D03"/>
    <w:rsid w:val="00C9319C"/>
    <w:rsid w:val="00C9435D"/>
    <w:rsid w:val="00C94DF2"/>
    <w:rsid w:val="00C96741"/>
    <w:rsid w:val="00CA2100"/>
    <w:rsid w:val="00CA2D1B"/>
    <w:rsid w:val="00CA375D"/>
    <w:rsid w:val="00CA662A"/>
    <w:rsid w:val="00CA7AFD"/>
    <w:rsid w:val="00CA7C3C"/>
    <w:rsid w:val="00CB0189"/>
    <w:rsid w:val="00CB0BA2"/>
    <w:rsid w:val="00CB1A42"/>
    <w:rsid w:val="00CB1B0C"/>
    <w:rsid w:val="00CB2C0B"/>
    <w:rsid w:val="00CB3B8E"/>
    <w:rsid w:val="00CB442C"/>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826"/>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47F"/>
    <w:rsid w:val="00D126F5"/>
    <w:rsid w:val="00D1489E"/>
    <w:rsid w:val="00D17465"/>
    <w:rsid w:val="00D20737"/>
    <w:rsid w:val="00D21E81"/>
    <w:rsid w:val="00D223DE"/>
    <w:rsid w:val="00D226B5"/>
    <w:rsid w:val="00D25E37"/>
    <w:rsid w:val="00D2661A"/>
    <w:rsid w:val="00D27582"/>
    <w:rsid w:val="00D27EC4"/>
    <w:rsid w:val="00D32719"/>
    <w:rsid w:val="00D33333"/>
    <w:rsid w:val="00D352A2"/>
    <w:rsid w:val="00D4095C"/>
    <w:rsid w:val="00D4162B"/>
    <w:rsid w:val="00D4514F"/>
    <w:rsid w:val="00D451E2"/>
    <w:rsid w:val="00D45E89"/>
    <w:rsid w:val="00D45E8D"/>
    <w:rsid w:val="00D466AE"/>
    <w:rsid w:val="00D4734F"/>
    <w:rsid w:val="00D50F20"/>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F98"/>
    <w:rsid w:val="00DE6E81"/>
    <w:rsid w:val="00DE703F"/>
    <w:rsid w:val="00DE7595"/>
    <w:rsid w:val="00DF0A68"/>
    <w:rsid w:val="00DF1961"/>
    <w:rsid w:val="00DF1DC9"/>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6A7"/>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30B"/>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0E8"/>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3880"/>
    <w:rsid w:val="00F84FD0"/>
    <w:rsid w:val="00F859A8"/>
    <w:rsid w:val="00F86D87"/>
    <w:rsid w:val="00F8786A"/>
    <w:rsid w:val="00F9108B"/>
    <w:rsid w:val="00F91349"/>
    <w:rsid w:val="00F93A8A"/>
    <w:rsid w:val="00F95248"/>
    <w:rsid w:val="00F956A9"/>
    <w:rsid w:val="00F963ED"/>
    <w:rsid w:val="00F966CF"/>
    <w:rsid w:val="00F96CAE"/>
    <w:rsid w:val="00F97C99"/>
    <w:rsid w:val="00FA662D"/>
    <w:rsid w:val="00FA73B1"/>
    <w:rsid w:val="00FB0CB9"/>
    <w:rsid w:val="00FB0DEC"/>
    <w:rsid w:val="00FB1463"/>
    <w:rsid w:val="00FB231D"/>
    <w:rsid w:val="00FB45F1"/>
    <w:rsid w:val="00FB4A72"/>
    <w:rsid w:val="00FB54E8"/>
    <w:rsid w:val="00FB7054"/>
    <w:rsid w:val="00FC0246"/>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3E7"/>
    <w:rsid w:val="00FF3E7D"/>
    <w:rsid w:val="00FF5B99"/>
    <w:rsid w:val="00FF730C"/>
    <w:rsid w:val="00FF73F4"/>
    <w:rsid w:val="00FF7CE4"/>
    <w:rsid w:val="00FF7E39"/>
    <w:rsid w:val="0A1267EF"/>
    <w:rsid w:val="23A70515"/>
    <w:rsid w:val="2AF7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left="0"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1275"/>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7F1F39B8DA4AD5969719F392AF3D7D"/>
        <w:style w:val=""/>
        <w:category>
          <w:name w:val="常规"/>
          <w:gallery w:val="placeholder"/>
        </w:category>
        <w:types>
          <w:type w:val="bbPlcHdr"/>
        </w:types>
        <w:behaviors>
          <w:behavior w:val="content"/>
        </w:behaviors>
        <w:description w:val=""/>
        <w:guid w:val="{280E0F13-7C25-412F-A8FE-2EC80C231024}"/>
      </w:docPartPr>
      <w:docPartBody>
        <w:p>
          <w:pPr>
            <w:pStyle w:val="5"/>
          </w:pPr>
          <w:r>
            <w:rPr>
              <w:rStyle w:val="4"/>
              <w:rFonts w:hint="eastAsia"/>
            </w:rPr>
            <w:t>单击或点击此处输入文字。</w:t>
          </w:r>
        </w:p>
      </w:docPartBody>
    </w:docPart>
    <w:docPart>
      <w:docPartPr>
        <w:name w:val="DCC99850BE454ECBACD3A8599328A532"/>
        <w:style w:val=""/>
        <w:category>
          <w:name w:val="常规"/>
          <w:gallery w:val="placeholder"/>
        </w:category>
        <w:types>
          <w:type w:val="bbPlcHdr"/>
        </w:types>
        <w:behaviors>
          <w:behavior w:val="content"/>
        </w:behaviors>
        <w:description w:val=""/>
        <w:guid w:val="{2CDF68C1-1876-4B72-A92C-F0C8EEF35FF8}"/>
      </w:docPartPr>
      <w:docPartBody>
        <w:p>
          <w:pPr>
            <w:pStyle w:val="6"/>
          </w:pPr>
          <w:r>
            <w:rPr>
              <w:rStyle w:val="4"/>
              <w:rFonts w:hint="eastAsia"/>
            </w:rPr>
            <w:t>选择一项。</w:t>
          </w:r>
        </w:p>
      </w:docPartBody>
    </w:docPart>
    <w:docPart>
      <w:docPartPr>
        <w:name w:val="D26C608B347F4B0A96110519AAA35B11"/>
        <w:style w:val=""/>
        <w:category>
          <w:name w:val="常规"/>
          <w:gallery w:val="placeholder"/>
        </w:category>
        <w:types>
          <w:type w:val="bbPlcHdr"/>
        </w:types>
        <w:behaviors>
          <w:behavior w:val="content"/>
        </w:behaviors>
        <w:description w:val=""/>
        <w:guid w:val="{23EA181F-9411-4504-B22C-B0F4478664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B8"/>
    <w:rsid w:val="00122E8A"/>
    <w:rsid w:val="001D635C"/>
    <w:rsid w:val="002235E6"/>
    <w:rsid w:val="00353F12"/>
    <w:rsid w:val="003C2A00"/>
    <w:rsid w:val="003E52CE"/>
    <w:rsid w:val="0049754D"/>
    <w:rsid w:val="006E2F94"/>
    <w:rsid w:val="00A375B8"/>
    <w:rsid w:val="00AE5E86"/>
    <w:rsid w:val="00B06C8E"/>
    <w:rsid w:val="00E21EF1"/>
    <w:rsid w:val="00EE1F9C"/>
    <w:rsid w:val="00FC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B7F1F39B8DA4AD5969719F392AF3D7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CC99850BE454ECBACD3A8599328A5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26C608B347F4B0A96110519AAA35B1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FFB1A-3439-42CA-988F-3561A29A6E91}">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6680</Words>
  <Characters>7306</Characters>
  <Lines>62</Lines>
  <Paragraphs>17</Paragraphs>
  <TotalTime>1</TotalTime>
  <ScaleCrop>false</ScaleCrop>
  <LinksUpToDate>false</LinksUpToDate>
  <CharactersWithSpaces>7481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2022-09-09T10:18:00Z</dcterms:created>
  <dc:creator>kk</dc:creator>
  <dc:description>&lt;config cover="true" show_menu="true" version="1.0.0" doctype="SDKXY"&gt;_x000d_
&lt;/config&gt;</dc:description>
  <cp:lastModifiedBy>lgr</cp:lastModifiedBy>
  <cp:lastPrinted>2022-09-02T00:27:00Z</cp:lastPrinted>
  <dcterms:modified xsi:type="dcterms:W3CDTF">2022-09-09T10:43:38Z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2052-11.1.0.12313</vt:lpwstr>
  </property>
  <property fmtid="{D5CDD505-2E9C-101B-9397-08002B2CF9AE}" pid="15" name="ICV">
    <vt:lpwstr>FEAD4B4AA09E4FC8B23A1C5F94E6B11A</vt:lpwstr>
  </property>
</Properties>
</file>