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40"/>
          <w:szCs w:val="40"/>
        </w:rPr>
      </w:pPr>
      <w:r>
        <w:rPr>
          <w:rFonts w:hint="eastAsia" w:ascii="黑体" w:hAnsi="黑体" w:eastAsia="黑体"/>
          <w:sz w:val="40"/>
          <w:szCs w:val="40"/>
          <w:lang w:eastAsia="zh-CN"/>
        </w:rPr>
        <w:t>《水质</w:t>
      </w:r>
      <w:r>
        <w:rPr>
          <w:rFonts w:hint="eastAsia" w:ascii="黑体" w:hAnsi="黑体" w:eastAsia="黑体"/>
          <w:sz w:val="40"/>
          <w:szCs w:val="40"/>
          <w:lang w:val="en-US" w:eastAsia="zh-CN"/>
        </w:rPr>
        <w:t xml:space="preserve"> </w:t>
      </w:r>
      <w:r>
        <w:rPr>
          <w:rFonts w:hint="eastAsia" w:ascii="黑体" w:hAnsi="黑体" w:eastAsia="黑体"/>
          <w:sz w:val="40"/>
          <w:szCs w:val="40"/>
          <w:lang w:eastAsia="zh-CN"/>
        </w:rPr>
        <w:t>透明度</w:t>
      </w:r>
      <w:r>
        <w:rPr>
          <w:rFonts w:hint="eastAsia" w:ascii="黑体" w:hAnsi="黑体" w:eastAsia="黑体"/>
          <w:sz w:val="40"/>
          <w:szCs w:val="40"/>
        </w:rPr>
        <w:t>的测定</w:t>
      </w:r>
      <w:r>
        <w:rPr>
          <w:rFonts w:hint="eastAsia" w:ascii="黑体" w:hAnsi="黑体" w:eastAsia="黑体"/>
          <w:sz w:val="40"/>
          <w:szCs w:val="40"/>
          <w:lang w:val="en-US" w:eastAsia="zh-CN"/>
        </w:rPr>
        <w:t xml:space="preserve"> </w:t>
      </w:r>
      <w:r>
        <w:rPr>
          <w:rFonts w:hint="eastAsia" w:ascii="黑体" w:hAnsi="黑体" w:eastAsia="黑体"/>
          <w:sz w:val="40"/>
          <w:szCs w:val="40"/>
          <w:lang w:eastAsia="zh-CN"/>
        </w:rPr>
        <w:t>塞氏盘远程控制</w:t>
      </w:r>
      <w:r>
        <w:rPr>
          <w:rFonts w:hint="eastAsia" w:ascii="黑体" w:hAnsi="黑体" w:eastAsia="黑体"/>
          <w:sz w:val="40"/>
          <w:szCs w:val="40"/>
        </w:rPr>
        <w:t>法</w:t>
      </w:r>
    </w:p>
    <w:p>
      <w:pPr>
        <w:jc w:val="center"/>
        <w:rPr>
          <w:rFonts w:hint="eastAsia" w:ascii="黑体" w:hAnsi="黑体" w:eastAsia="黑体"/>
          <w:sz w:val="40"/>
          <w:szCs w:val="40"/>
          <w:lang w:eastAsia="zh-CN"/>
        </w:rPr>
      </w:pPr>
      <w:r>
        <w:rPr>
          <w:rFonts w:hint="eastAsia" w:ascii="黑体" w:hAnsi="黑体" w:eastAsia="黑体"/>
          <w:sz w:val="40"/>
          <w:szCs w:val="40"/>
          <w:lang w:eastAsia="zh-CN"/>
        </w:rPr>
        <w:t>（</w:t>
      </w:r>
      <w:r>
        <w:rPr>
          <w:rFonts w:hint="eastAsia" w:ascii="黑体" w:hAnsi="黑体" w:eastAsia="黑体"/>
          <w:sz w:val="40"/>
          <w:szCs w:val="40"/>
        </w:rPr>
        <w:t>征求意见稿</w:t>
      </w:r>
      <w:r>
        <w:rPr>
          <w:rFonts w:hint="eastAsia" w:ascii="黑体" w:hAnsi="黑体" w:eastAsia="黑体"/>
          <w:sz w:val="40"/>
          <w:szCs w:val="40"/>
          <w:lang w:eastAsia="zh-CN"/>
        </w:rPr>
        <w:t>）》</w:t>
      </w:r>
    </w:p>
    <w:p>
      <w:pPr>
        <w:jc w:val="center"/>
        <w:rPr>
          <w:rFonts w:ascii="黑体" w:hAnsi="黑体" w:eastAsia="黑体"/>
          <w:sz w:val="40"/>
          <w:szCs w:val="40"/>
        </w:rPr>
      </w:pPr>
      <w:r>
        <w:rPr>
          <w:rFonts w:hint="eastAsia" w:ascii="黑体" w:hAnsi="黑体" w:eastAsia="黑体"/>
          <w:sz w:val="40"/>
          <w:szCs w:val="40"/>
        </w:rPr>
        <w:t>编制说明</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lang w:eastAsia="zh-CN"/>
        </w:rPr>
        <w:t>《水质</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透明度</w:t>
      </w:r>
      <w:r>
        <w:rPr>
          <w:rFonts w:hint="eastAsia" w:ascii="黑体" w:hAnsi="黑体" w:eastAsia="黑体"/>
          <w:sz w:val="32"/>
          <w:szCs w:val="32"/>
        </w:rPr>
        <w:t>的测定</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塞氏盘远程控制</w:t>
      </w:r>
      <w:r>
        <w:rPr>
          <w:rFonts w:hint="eastAsia" w:ascii="黑体" w:hAnsi="黑体" w:eastAsia="黑体"/>
          <w:sz w:val="32"/>
          <w:szCs w:val="32"/>
        </w:rPr>
        <w:t>法</w:t>
      </w:r>
      <w:r>
        <w:rPr>
          <w:rFonts w:hint="eastAsia" w:ascii="黑体" w:hAnsi="黑体" w:eastAsia="黑体"/>
          <w:sz w:val="32"/>
          <w:szCs w:val="32"/>
          <w:lang w:eastAsia="zh-CN"/>
        </w:rPr>
        <w:t>》</w:t>
      </w:r>
    </w:p>
    <w:p>
      <w:pPr>
        <w:jc w:val="center"/>
        <w:rPr>
          <w:rFonts w:ascii="黑体" w:hAnsi="黑体" w:eastAsia="黑体"/>
          <w:sz w:val="32"/>
          <w:szCs w:val="32"/>
        </w:rPr>
      </w:pPr>
      <w:r>
        <w:rPr>
          <w:rFonts w:hint="eastAsia" w:ascii="黑体" w:hAnsi="黑体" w:eastAsia="黑体"/>
          <w:sz w:val="32"/>
          <w:szCs w:val="32"/>
          <w:lang w:eastAsia="zh-CN"/>
        </w:rPr>
        <w:t>标准</w:t>
      </w:r>
      <w:r>
        <w:rPr>
          <w:rFonts w:hint="eastAsia" w:ascii="黑体" w:hAnsi="黑体" w:eastAsia="黑体"/>
          <w:sz w:val="32"/>
          <w:szCs w:val="32"/>
        </w:rPr>
        <w:t>编制组</w:t>
      </w:r>
    </w:p>
    <w:p>
      <w:pPr>
        <w:jc w:val="center"/>
        <w:rPr>
          <w:rFonts w:hint="eastAsia" w:ascii="黑体" w:hAnsi="黑体" w:eastAsia="黑体"/>
          <w:sz w:val="32"/>
          <w:szCs w:val="32"/>
        </w:rPr>
      </w:pPr>
      <w:r>
        <w:rPr>
          <w:rFonts w:ascii="黑体" w:hAnsi="黑体" w:eastAsia="黑体"/>
          <w:sz w:val="32"/>
          <w:szCs w:val="32"/>
        </w:rPr>
        <w:t>20</w:t>
      </w:r>
      <w:r>
        <w:rPr>
          <w:rFonts w:hint="eastAsia" w:ascii="黑体" w:hAnsi="黑体" w:eastAsia="黑体"/>
          <w:sz w:val="32"/>
          <w:szCs w:val="32"/>
          <w:lang w:val="en-US" w:eastAsia="zh-CN"/>
        </w:rPr>
        <w:t>22</w:t>
      </w:r>
      <w:r>
        <w:rPr>
          <w:rFonts w:hint="eastAsia" w:ascii="黑体" w:hAnsi="黑体" w:eastAsia="黑体"/>
          <w:sz w:val="32"/>
          <w:szCs w:val="32"/>
        </w:rPr>
        <w:t>年</w:t>
      </w:r>
      <w:r>
        <w:rPr>
          <w:rFonts w:hint="eastAsia" w:ascii="黑体" w:hAnsi="黑体" w:eastAsia="黑体"/>
          <w:sz w:val="32"/>
          <w:szCs w:val="32"/>
          <w:lang w:val="en-US" w:eastAsia="zh-CN"/>
        </w:rPr>
        <w:t>11</w:t>
      </w:r>
      <w:r>
        <w:rPr>
          <w:rFonts w:hint="eastAsia" w:ascii="黑体" w:hAnsi="黑体" w:eastAsia="黑体"/>
          <w:sz w:val="32"/>
          <w:szCs w:val="32"/>
        </w:rPr>
        <w:t>月</w:t>
      </w:r>
    </w:p>
    <w:p>
      <w:pPr>
        <w:jc w:val="center"/>
        <w:rPr>
          <w:rFonts w:hint="eastAsia" w:ascii="黑体" w:hAnsi="黑体" w:eastAsia="黑体"/>
          <w:szCs w:val="32"/>
        </w:rPr>
      </w:pPr>
      <w:r>
        <w:rPr>
          <w:rFonts w:hint="eastAsia" w:ascii="黑体" w:hAnsi="黑体" w:eastAsia="黑体"/>
          <w:sz w:val="32"/>
          <w:szCs w:val="32"/>
        </w:rPr>
        <w:br w:type="page"/>
      </w:r>
    </w:p>
    <w:sdt>
      <w:sdtPr>
        <w:rPr>
          <w:rFonts w:hint="eastAsia" w:ascii="黑体" w:hAnsi="黑体" w:eastAsia="黑体" w:cs="黑体"/>
          <w:spacing w:val="560"/>
          <w:kern w:val="2"/>
          <w:sz w:val="32"/>
          <w:szCs w:val="32"/>
          <w:lang w:val="en-US" w:eastAsia="zh-CN" w:bidi="ar-SA"/>
        </w:rPr>
        <w:id w:val="147456567"/>
        <w15:color w:val="DBDBDB"/>
        <w:docPartObj>
          <w:docPartGallery w:val="Table of Contents"/>
          <w:docPartUnique/>
        </w:docPartObj>
      </w:sdtPr>
      <w:sdtEndPr>
        <w:rPr>
          <w:rFonts w:hint="eastAsia" w:ascii="黑体" w:hAnsi="黑体" w:eastAsia="黑体" w:cs="黑体"/>
          <w:spacing w:val="560"/>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pacing w:val="0"/>
              <w:sz w:val="32"/>
              <w:szCs w:val="32"/>
            </w:rPr>
            <w:t>目</w:t>
          </w:r>
          <w:r>
            <w:rPr>
              <w:rFonts w:hint="eastAsia" w:ascii="黑体" w:hAnsi="黑体" w:eastAsia="黑体" w:cs="黑体"/>
              <w:spacing w:val="159"/>
              <w:sz w:val="32"/>
              <w:szCs w:val="32"/>
              <w:lang w:val="en-US" w:eastAsia="zh-CN"/>
            </w:rPr>
            <w:t xml:space="preserve">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录</w:t>
          </w:r>
        </w:p>
        <w:p>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_Toc4703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一</w:t>
          </w:r>
          <w:r>
            <w:rPr>
              <w:rFonts w:hint="eastAsia" w:ascii="宋体" w:hAnsi="宋体" w:eastAsia="宋体" w:cs="宋体"/>
              <w:bCs w:val="0"/>
              <w:sz w:val="28"/>
              <w:szCs w:val="28"/>
              <w:lang w:eastAsia="zh-CN"/>
            </w:rPr>
            <w:t>、</w:t>
          </w:r>
          <w:r>
            <w:rPr>
              <w:rFonts w:hint="eastAsia" w:ascii="宋体" w:hAnsi="宋体" w:eastAsia="宋体" w:cs="宋体"/>
              <w:bCs w:val="0"/>
              <w:sz w:val="28"/>
              <w:szCs w:val="28"/>
            </w:rPr>
            <w:t>项目背景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_Toc4703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_Toc14089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二、工作简况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_Toc14089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_Toc3772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三、</w:t>
          </w:r>
          <w:r>
            <w:rPr>
              <w:rFonts w:hint="eastAsia" w:ascii="宋体" w:hAnsi="宋体" w:eastAsia="宋体" w:cs="宋体"/>
              <w:sz w:val="28"/>
              <w:szCs w:val="28"/>
            </w:rPr>
            <w:t>标准</w:t>
          </w:r>
          <w:r>
            <w:rPr>
              <w:rFonts w:hint="eastAsia" w:ascii="宋体" w:hAnsi="宋体" w:eastAsia="宋体" w:cs="宋体"/>
              <w:sz w:val="28"/>
              <w:szCs w:val="28"/>
              <w:lang w:val="en-US" w:eastAsia="zh-CN"/>
            </w:rPr>
            <w:t>制</w:t>
          </w:r>
          <w:r>
            <w:rPr>
              <w:rFonts w:hint="eastAsia" w:ascii="宋体" w:hAnsi="宋体" w:eastAsia="宋体" w:cs="宋体"/>
              <w:sz w:val="28"/>
              <w:szCs w:val="28"/>
            </w:rPr>
            <w:t>修订原则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_Toc3772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_Toc23420 </w:instrText>
          </w:r>
          <w:r>
            <w:rPr>
              <w:rFonts w:hint="eastAsia" w:ascii="宋体" w:hAnsi="宋体" w:eastAsia="宋体" w:cs="宋体"/>
              <w:sz w:val="28"/>
              <w:szCs w:val="28"/>
            </w:rPr>
            <w:fldChar w:fldCharType="separate"/>
          </w:r>
          <w:r>
            <w:rPr>
              <w:rFonts w:hint="eastAsia" w:ascii="宋体" w:hAnsi="宋体" w:eastAsia="宋体" w:cs="宋体"/>
              <w:sz w:val="28"/>
              <w:szCs w:val="28"/>
            </w:rPr>
            <w:t>四、主要编制内容及依据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_Toc23420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_Toc18855 </w:instrText>
          </w:r>
          <w:r>
            <w:rPr>
              <w:rFonts w:hint="eastAsia" w:ascii="宋体" w:hAnsi="宋体" w:eastAsia="宋体" w:cs="宋体"/>
              <w:sz w:val="28"/>
              <w:szCs w:val="28"/>
            </w:rPr>
            <w:fldChar w:fldCharType="separate"/>
          </w:r>
          <w:r>
            <w:rPr>
              <w:rFonts w:hint="eastAsia" w:ascii="宋体" w:hAnsi="宋体" w:eastAsia="宋体" w:cs="宋体"/>
              <w:bCs w:val="0"/>
              <w:sz w:val="28"/>
              <w:szCs w:val="28"/>
              <w:lang w:val="en-US" w:eastAsia="zh-CN"/>
            </w:rPr>
            <w:t>五、主要试验、验证及试行结果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_Toc18855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_Toc3908 </w:instrText>
          </w:r>
          <w:r>
            <w:rPr>
              <w:rFonts w:hint="eastAsia" w:ascii="宋体" w:hAnsi="宋体" w:eastAsia="宋体" w:cs="宋体"/>
              <w:sz w:val="28"/>
              <w:szCs w:val="28"/>
            </w:rPr>
            <w:fldChar w:fldCharType="separate"/>
          </w:r>
          <w:r>
            <w:rPr>
              <w:rFonts w:hint="eastAsia" w:ascii="宋体" w:hAnsi="宋体" w:eastAsia="宋体" w:cs="宋体"/>
              <w:sz w:val="28"/>
              <w:szCs w:val="28"/>
            </w:rPr>
            <w:t>六、与国内其它法律、法规的关系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_Toc3908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_Toc19211 </w:instrText>
          </w:r>
          <w:r>
            <w:rPr>
              <w:rFonts w:hint="eastAsia" w:ascii="宋体" w:hAnsi="宋体" w:eastAsia="宋体" w:cs="宋体"/>
              <w:sz w:val="28"/>
              <w:szCs w:val="28"/>
            </w:rPr>
            <w:fldChar w:fldCharType="separate"/>
          </w:r>
          <w:r>
            <w:rPr>
              <w:rFonts w:hint="eastAsia" w:ascii="宋体" w:hAnsi="宋体" w:eastAsia="宋体" w:cs="宋体"/>
              <w:sz w:val="28"/>
              <w:szCs w:val="28"/>
            </w:rPr>
            <w:t>八、采用国际标准的程度及水平说明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_Toc19211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_Toc25100 </w:instrText>
          </w:r>
          <w:r>
            <w:rPr>
              <w:rFonts w:hint="eastAsia" w:ascii="宋体" w:hAnsi="宋体" w:eastAsia="宋体" w:cs="宋体"/>
              <w:sz w:val="28"/>
              <w:szCs w:val="28"/>
            </w:rPr>
            <w:fldChar w:fldCharType="separate"/>
          </w:r>
          <w:r>
            <w:rPr>
              <w:rFonts w:hint="eastAsia" w:ascii="宋体" w:hAnsi="宋体" w:eastAsia="宋体" w:cs="宋体"/>
              <w:sz w:val="28"/>
              <w:szCs w:val="28"/>
            </w:rPr>
            <w:t>十、其他应说明的事项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_Toc25100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r>
            <w:rPr>
              <w:rFonts w:hint="eastAsia" w:ascii="宋体" w:hAnsi="宋体" w:eastAsia="宋体" w:cs="宋体"/>
              <w:sz w:val="28"/>
              <w:szCs w:val="28"/>
            </w:rPr>
            <w:fldChar w:fldCharType="end"/>
          </w:r>
        </w:p>
      </w:sdtContent>
    </w:sdt>
    <w:p>
      <w:pPr>
        <w:numPr>
          <w:ilvl w:val="0"/>
          <w:numId w:val="2"/>
        </w:numPr>
        <w:ind w:left="0" w:leftChars="0" w:firstLine="0" w:firstLineChars="0"/>
        <w:outlineLvl w:val="0"/>
        <w:rPr>
          <w:rFonts w:hint="eastAsia" w:ascii="黑体" w:hAnsi="黑体" w:eastAsia="黑体" w:cs="黑体"/>
          <w:sz w:val="28"/>
          <w:szCs w:val="28"/>
        </w:rPr>
        <w:sectPr>
          <w:pgSz w:w="11906" w:h="16838"/>
          <w:pgMar w:top="1440" w:right="1800" w:bottom="1440" w:left="1800" w:header="851" w:footer="992" w:gutter="0"/>
          <w:pgNumType w:fmt="decimal"/>
          <w:cols w:space="720" w:num="1"/>
          <w:docGrid w:type="lines" w:linePitch="312" w:charSpace="0"/>
        </w:sectPr>
      </w:pPr>
      <w:bookmarkStart w:id="0" w:name="_Toc8993"/>
    </w:p>
    <w:p>
      <w:pPr>
        <w:spacing w:line="360" w:lineRule="auto"/>
        <w:outlineLvl w:val="0"/>
        <w:rPr>
          <w:rFonts w:hint="eastAsia" w:ascii="黑体" w:hAnsi="黑体" w:eastAsia="黑体" w:cs="黑体"/>
          <w:b w:val="0"/>
          <w:bCs w:val="0"/>
          <w:sz w:val="28"/>
          <w:szCs w:val="28"/>
        </w:rPr>
      </w:pPr>
      <w:bookmarkStart w:id="1" w:name="_Toc23461"/>
      <w:bookmarkStart w:id="2" w:name="_Toc20495"/>
      <w:bookmarkStart w:id="3" w:name="_Toc26170"/>
      <w:bookmarkStart w:id="4" w:name="_Toc31779"/>
      <w:bookmarkStart w:id="5" w:name="_Toc9365"/>
      <w:bookmarkStart w:id="6" w:name="_Toc25074"/>
      <w:bookmarkStart w:id="7" w:name="_Toc6803"/>
      <w:bookmarkStart w:id="8" w:name="_Toc4847"/>
      <w:bookmarkStart w:id="9" w:name="_Toc5534"/>
      <w:bookmarkStart w:id="10" w:name="_Toc9338"/>
      <w:bookmarkStart w:id="11" w:name="_Toc10911"/>
      <w:bookmarkStart w:id="12" w:name="_Toc26419"/>
      <w:bookmarkStart w:id="13" w:name="_Toc6217"/>
      <w:bookmarkStart w:id="14" w:name="_Toc7693"/>
      <w:bookmarkStart w:id="15" w:name="_Toc4703"/>
      <w:bookmarkStart w:id="16" w:name="_Toc13730"/>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项目背景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3"/>
        <w:numPr>
          <w:ilvl w:val="-1"/>
          <w:numId w:val="0"/>
        </w:numPr>
        <w:ind w:left="0" w:firstLine="0"/>
        <w:outlineLvl w:val="1"/>
        <w:rPr>
          <w:rFonts w:hint="default" w:ascii="Times New Roman" w:hAnsi="Times New Roman" w:cs="Times New Roman"/>
          <w:b w:val="0"/>
          <w:bCs w:val="0"/>
          <w:sz w:val="28"/>
          <w:szCs w:val="28"/>
        </w:rPr>
      </w:pPr>
      <w:bookmarkStart w:id="17" w:name="_Toc27645"/>
      <w:bookmarkStart w:id="18" w:name="_Toc27089"/>
      <w:bookmarkStart w:id="19" w:name="_Toc20959"/>
      <w:bookmarkStart w:id="20" w:name="_Toc28007"/>
      <w:bookmarkStart w:id="21" w:name="_Toc27012"/>
      <w:bookmarkStart w:id="22" w:name="_Toc13126"/>
      <w:bookmarkStart w:id="23" w:name="_Toc6949"/>
      <w:bookmarkStart w:id="24" w:name="_Toc3712"/>
      <w:bookmarkStart w:id="25" w:name="_Toc7828"/>
      <w:bookmarkStart w:id="26" w:name="_Toc30057"/>
      <w:bookmarkStart w:id="27" w:name="_Toc3401"/>
      <w:bookmarkStart w:id="28" w:name="_Toc23883"/>
      <w:bookmarkStart w:id="29" w:name="_Toc12598"/>
      <w:bookmarkStart w:id="30" w:name="_Toc3081"/>
      <w:bookmarkStart w:id="31" w:name="_Toc17466"/>
      <w:bookmarkStart w:id="32" w:name="_Toc5967"/>
      <w:r>
        <w:rPr>
          <w:rFonts w:hint="eastAsia" w:ascii="Times New Roman" w:hAnsi="Times New Roman" w:cs="Times New Roman"/>
          <w:b w:val="0"/>
          <w:bCs w:val="0"/>
          <w:sz w:val="28"/>
          <w:szCs w:val="28"/>
          <w:lang w:eastAsia="zh-CN"/>
        </w:rPr>
        <w:t>（</w:t>
      </w:r>
      <w:r>
        <w:rPr>
          <w:rFonts w:hint="eastAsia" w:ascii="Times New Roman" w:hAnsi="Times New Roman" w:cs="Times New Roman"/>
          <w:b w:val="0"/>
          <w:bCs w:val="0"/>
          <w:sz w:val="28"/>
          <w:szCs w:val="28"/>
          <w:lang w:val="en-US" w:eastAsia="zh-CN"/>
        </w:rPr>
        <w:t>一</w:t>
      </w:r>
      <w:r>
        <w:rPr>
          <w:rFonts w:hint="eastAsia" w:ascii="Times New Roman" w:hAnsi="Times New Roman" w:cs="Times New Roman"/>
          <w:b w:val="0"/>
          <w:bCs w:val="0"/>
          <w:sz w:val="28"/>
          <w:szCs w:val="28"/>
          <w:lang w:eastAsia="zh-CN"/>
        </w:rPr>
        <w:t>）</w:t>
      </w:r>
      <w:r>
        <w:rPr>
          <w:rFonts w:hint="default" w:ascii="Times New Roman" w:hAnsi="Times New Roman" w:cs="Times New Roman"/>
          <w:b w:val="0"/>
          <w:bCs w:val="0"/>
          <w:sz w:val="28"/>
          <w:szCs w:val="28"/>
        </w:rPr>
        <w:t>任务来源</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spacing w:line="360" w:lineRule="auto"/>
        <w:ind w:firstLine="560" w:firstLineChars="200"/>
        <w:jc w:val="left"/>
        <w:rPr>
          <w:rFonts w:hint="eastAsia"/>
          <w:color w:val="000000"/>
          <w:sz w:val="28"/>
          <w:szCs w:val="28"/>
        </w:rPr>
      </w:pPr>
      <w:r>
        <w:rPr>
          <w:rFonts w:hint="eastAsia"/>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5</w:t>
      </w:r>
      <w:r>
        <w:rPr>
          <w:rFonts w:hint="eastAsia"/>
          <w:sz w:val="28"/>
          <w:szCs w:val="28"/>
        </w:rPr>
        <w:t>月，</w:t>
      </w:r>
      <w:r>
        <w:rPr>
          <w:rFonts w:hint="eastAsia"/>
          <w:color w:val="000000"/>
          <w:sz w:val="28"/>
          <w:szCs w:val="28"/>
          <w:lang w:eastAsia="zh-CN"/>
        </w:rPr>
        <w:t>利诚检测认证集团股份有限公司</w:t>
      </w:r>
      <w:r>
        <w:rPr>
          <w:rFonts w:hint="eastAsia"/>
          <w:color w:val="000000"/>
          <w:sz w:val="28"/>
          <w:szCs w:val="28"/>
        </w:rPr>
        <w:t>向</w:t>
      </w:r>
      <w:r>
        <w:rPr>
          <w:rFonts w:hint="eastAsia" w:ascii="Times New Roman" w:hAnsi="Times New Roman" w:eastAsia="宋体" w:cs="Times New Roman"/>
          <w:color w:val="000000"/>
          <w:sz w:val="28"/>
          <w:szCs w:val="28"/>
          <w:lang w:eastAsia="zh-CN"/>
        </w:rPr>
        <w:t>中山市环境科学学会申请《</w:t>
      </w:r>
      <w:r>
        <w:rPr>
          <w:rFonts w:hint="eastAsia" w:ascii="Times New Roman" w:hAnsi="Times New Roman" w:eastAsia="宋体"/>
          <w:color w:val="000000"/>
          <w:sz w:val="28"/>
          <w:szCs w:val="28"/>
          <w:lang w:eastAsia="zh-CN"/>
        </w:rPr>
        <w:t>水质</w:t>
      </w:r>
      <w:r>
        <w:rPr>
          <w:rFonts w:hint="eastAsia"/>
          <w:color w:val="000000"/>
          <w:sz w:val="28"/>
          <w:szCs w:val="28"/>
          <w:lang w:val="en-US" w:eastAsia="zh-CN"/>
        </w:rPr>
        <w:t xml:space="preserve"> </w:t>
      </w:r>
      <w:r>
        <w:rPr>
          <w:rFonts w:hint="eastAsia" w:ascii="Times New Roman" w:hAnsi="Times New Roman" w:eastAsia="宋体"/>
          <w:color w:val="000000"/>
          <w:sz w:val="28"/>
          <w:szCs w:val="28"/>
          <w:lang w:eastAsia="zh-CN"/>
        </w:rPr>
        <w:t>透明度</w:t>
      </w:r>
      <w:r>
        <w:rPr>
          <w:rFonts w:hint="eastAsia" w:ascii="Times New Roman" w:hAnsi="Times New Roman" w:eastAsia="宋体"/>
          <w:color w:val="000000"/>
          <w:sz w:val="28"/>
          <w:szCs w:val="28"/>
        </w:rPr>
        <w:t>的测定</w:t>
      </w:r>
      <w:r>
        <w:rPr>
          <w:rFonts w:hint="eastAsia"/>
          <w:color w:val="000000"/>
          <w:sz w:val="28"/>
          <w:szCs w:val="28"/>
          <w:lang w:val="en-US" w:eastAsia="zh-CN"/>
        </w:rPr>
        <w:t xml:space="preserve"> </w:t>
      </w:r>
      <w:r>
        <w:rPr>
          <w:rFonts w:hint="eastAsia" w:ascii="Times New Roman" w:hAnsi="Times New Roman" w:eastAsia="宋体"/>
          <w:color w:val="000000"/>
          <w:sz w:val="28"/>
          <w:szCs w:val="28"/>
          <w:lang w:eastAsia="zh-CN"/>
        </w:rPr>
        <w:t>塞氏盘</w:t>
      </w:r>
      <w:r>
        <w:rPr>
          <w:rFonts w:hint="eastAsia"/>
          <w:color w:val="000000"/>
          <w:sz w:val="28"/>
          <w:szCs w:val="28"/>
          <w:lang w:eastAsia="zh-CN"/>
        </w:rPr>
        <w:t>远程控制</w:t>
      </w:r>
      <w:r>
        <w:rPr>
          <w:rFonts w:hint="eastAsia" w:ascii="Times New Roman" w:hAnsi="Times New Roman" w:eastAsia="宋体"/>
          <w:color w:val="000000"/>
          <w:sz w:val="28"/>
          <w:szCs w:val="28"/>
        </w:rPr>
        <w:t>法</w:t>
      </w:r>
      <w:r>
        <w:rPr>
          <w:rFonts w:hint="eastAsia" w:ascii="Times New Roman" w:hAnsi="Times New Roman" w:eastAsia="宋体" w:cs="Times New Roman"/>
          <w:color w:val="000000"/>
          <w:sz w:val="28"/>
          <w:szCs w:val="28"/>
          <w:lang w:eastAsia="zh-CN"/>
        </w:rPr>
        <w:t>》</w:t>
      </w:r>
      <w:r>
        <w:rPr>
          <w:rFonts w:hint="eastAsia"/>
          <w:color w:val="000000"/>
          <w:sz w:val="28"/>
          <w:szCs w:val="28"/>
          <w:lang w:eastAsia="zh-CN"/>
        </w:rPr>
        <w:t>（下称“《远程控制法》”）</w:t>
      </w:r>
      <w:r>
        <w:rPr>
          <w:rFonts w:hint="eastAsia" w:ascii="Times New Roman" w:hAnsi="Times New Roman" w:eastAsia="宋体" w:cs="Times New Roman"/>
          <w:color w:val="000000"/>
          <w:sz w:val="28"/>
          <w:szCs w:val="28"/>
          <w:lang w:eastAsia="zh-CN"/>
        </w:rPr>
        <w:t>标准修订立项申请，立项申请通过并下达了起草《</w:t>
      </w:r>
      <w:r>
        <w:rPr>
          <w:rFonts w:hint="eastAsia"/>
          <w:color w:val="000000"/>
          <w:sz w:val="28"/>
          <w:szCs w:val="28"/>
          <w:lang w:eastAsia="zh-CN"/>
        </w:rPr>
        <w:t>远程控制</w:t>
      </w:r>
      <w:r>
        <w:rPr>
          <w:rFonts w:hint="eastAsia" w:ascii="Times New Roman" w:hAnsi="Times New Roman" w:eastAsia="宋体"/>
          <w:color w:val="000000"/>
          <w:sz w:val="28"/>
          <w:szCs w:val="28"/>
        </w:rPr>
        <w:t>法</w:t>
      </w:r>
      <w:r>
        <w:rPr>
          <w:rFonts w:hint="eastAsia" w:ascii="Times New Roman" w:hAnsi="Times New Roman" w:eastAsia="宋体" w:cs="Times New Roman"/>
          <w:color w:val="000000"/>
          <w:sz w:val="28"/>
          <w:szCs w:val="28"/>
          <w:lang w:eastAsia="zh-CN"/>
        </w:rPr>
        <w:t>》</w:t>
      </w:r>
      <w:r>
        <w:rPr>
          <w:rFonts w:hint="eastAsia"/>
          <w:color w:val="000000"/>
          <w:sz w:val="28"/>
          <w:szCs w:val="28"/>
        </w:rPr>
        <w:t>方法标准的任务。</w:t>
      </w:r>
    </w:p>
    <w:p>
      <w:pPr>
        <w:pStyle w:val="3"/>
        <w:numPr>
          <w:ilvl w:val="-1"/>
          <w:numId w:val="0"/>
        </w:numPr>
        <w:ind w:left="0" w:leftChars="0" w:firstLine="0"/>
        <w:outlineLvl w:val="0"/>
        <w:rPr>
          <w:rFonts w:hint="eastAsia" w:ascii="宋体" w:hAnsi="宋体" w:eastAsia="宋体" w:cs="宋体"/>
          <w:b w:val="0"/>
          <w:bCs w:val="0"/>
          <w:sz w:val="28"/>
          <w:szCs w:val="28"/>
        </w:rPr>
      </w:pPr>
      <w:bookmarkStart w:id="33" w:name="_Toc25307"/>
      <w:bookmarkStart w:id="34" w:name="_Toc9168"/>
      <w:bookmarkStart w:id="35" w:name="_Toc25353"/>
      <w:bookmarkStart w:id="36" w:name="_Toc31170"/>
      <w:bookmarkStart w:id="37" w:name="_Toc28880"/>
      <w:bookmarkStart w:id="38" w:name="_Toc4177"/>
      <w:bookmarkStart w:id="39" w:name="_Toc24970"/>
      <w:bookmarkStart w:id="40" w:name="_Toc10255"/>
      <w:bookmarkStart w:id="41" w:name="_Toc26409"/>
      <w:bookmarkStart w:id="42" w:name="_Toc15564"/>
      <w:bookmarkStart w:id="43" w:name="_Toc18673"/>
      <w:bookmarkStart w:id="44" w:name="_Toc15660"/>
      <w:bookmarkStart w:id="45" w:name="_Toc22465"/>
      <w:bookmarkStart w:id="46" w:name="_Toc21713"/>
      <w:bookmarkStart w:id="47" w:name="_Toc4005"/>
      <w:bookmarkStart w:id="48" w:name="_Toc2836"/>
      <w:bookmarkStart w:id="49" w:name="_Toc6370"/>
      <w:bookmarkStart w:id="50" w:name="_Toc28447"/>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二</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修订本标准的必要性分析</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numPr>
          <w:ilvl w:val="-1"/>
          <w:numId w:val="0"/>
        </w:numPr>
        <w:ind w:left="0" w:firstLine="560" w:firstLineChars="200"/>
        <w:outlineLvl w:val="9"/>
        <w:rPr>
          <w:rFonts w:hint="eastAsia" w:ascii="宋体" w:hAnsi="宋体" w:cs="宋体"/>
          <w:b w:val="0"/>
          <w:bCs w:val="0"/>
          <w:sz w:val="28"/>
          <w:szCs w:val="28"/>
        </w:rPr>
      </w:pPr>
      <w:bookmarkStart w:id="51" w:name="_Toc14884"/>
      <w:bookmarkStart w:id="52" w:name="_Toc23908"/>
      <w:bookmarkStart w:id="53" w:name="_Toc10475"/>
      <w:bookmarkStart w:id="54" w:name="_Toc14050"/>
      <w:bookmarkStart w:id="55" w:name="_Toc18463"/>
      <w:bookmarkStart w:id="56" w:name="_Toc21791"/>
      <w:bookmarkStart w:id="57" w:name="_Toc14"/>
      <w:bookmarkStart w:id="58" w:name="_Toc20081"/>
      <w:bookmarkStart w:id="59" w:name="_Toc4636"/>
      <w:bookmarkStart w:id="60" w:name="_Toc29674"/>
      <w:bookmarkStart w:id="61" w:name="_Toc27049"/>
      <w:bookmarkStart w:id="62" w:name="_Toc17690"/>
      <w:bookmarkStart w:id="63" w:name="_Toc22944"/>
      <w:bookmarkStart w:id="64" w:name="_Toc5543"/>
      <w:bookmarkStart w:id="65" w:name="_Toc27894"/>
      <w:bookmarkStart w:id="66" w:name="_Toc21819"/>
      <w:r>
        <w:rPr>
          <w:rFonts w:hint="eastAsia" w:ascii="宋体" w:hAnsi="宋体" w:cs="宋体"/>
          <w:b w:val="0"/>
          <w:bCs w:val="0"/>
          <w:sz w:val="28"/>
          <w:szCs w:val="28"/>
          <w:lang w:val="en-US" w:eastAsia="zh-CN"/>
        </w:rPr>
        <w:t>1.观测透明度的意义</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tabs>
          <w:tab w:val="left" w:pos="726"/>
        </w:tabs>
        <w:spacing w:line="360" w:lineRule="auto"/>
        <w:ind w:firstLine="560" w:firstLineChars="200"/>
        <w:rPr>
          <w:rFonts w:hint="eastAsia" w:ascii="Helvetica" w:hAnsi="Helvetica" w:eastAsia="Helvetica" w:cs="Helvetica"/>
          <w:i w:val="0"/>
          <w:iCs w:val="0"/>
          <w:caps w:val="0"/>
          <w:color w:val="333333"/>
          <w:spacing w:val="0"/>
          <w:sz w:val="28"/>
          <w:szCs w:val="28"/>
          <w:shd w:val="clear" w:color="auto" w:fill="FFFFFF"/>
        </w:rPr>
      </w:pPr>
      <w:r>
        <w:rPr>
          <w:rFonts w:hint="eastAsia" w:ascii="Times New Roman" w:hAnsi="Times New Roman" w:eastAsia="宋体" w:cs="Times New Roman"/>
          <w:color w:val="000000"/>
          <w:sz w:val="28"/>
          <w:szCs w:val="28"/>
        </w:rPr>
        <w:t>透明度是指</w:t>
      </w:r>
      <w:r>
        <w:rPr>
          <w:rFonts w:hint="eastAsia" w:ascii="Times New Roman" w:hAnsi="Times New Roman" w:eastAsia="宋体" w:cs="Times New Roman"/>
          <w:color w:val="000000"/>
          <w:sz w:val="28"/>
          <w:szCs w:val="28"/>
          <w:lang w:eastAsia="zh-CN"/>
        </w:rPr>
        <w:t>水体</w:t>
      </w:r>
      <w:r>
        <w:rPr>
          <w:rFonts w:hint="eastAsia" w:ascii="Times New Roman" w:hAnsi="Times New Roman" w:eastAsia="宋体" w:cs="Times New Roman"/>
          <w:color w:val="000000"/>
          <w:sz w:val="28"/>
          <w:szCs w:val="28"/>
        </w:rPr>
        <w:t>能使光线透过的程度</w:t>
      </w:r>
      <w:r>
        <w:rPr>
          <w:rFonts w:hint="eastAsia" w:cs="Times New Roman"/>
          <w:color w:val="000000"/>
          <w:sz w:val="28"/>
          <w:szCs w:val="28"/>
          <w:lang w:eastAsia="zh-CN"/>
        </w:rPr>
        <w:t>，</w:t>
      </w:r>
      <w:r>
        <w:rPr>
          <w:rFonts w:hint="eastAsia" w:ascii="Times New Roman" w:hAnsi="Times New Roman" w:eastAsia="宋体" w:cs="Times New Roman"/>
          <w:color w:val="000000"/>
          <w:sz w:val="28"/>
          <w:szCs w:val="28"/>
        </w:rPr>
        <w:t>表示水的清澈情况，是水质评价指标之一</w:t>
      </w:r>
      <w:r>
        <w:rPr>
          <w:rFonts w:hint="eastAsia" w:cs="Times New Roman"/>
          <w:color w:val="000000"/>
          <w:sz w:val="28"/>
          <w:szCs w:val="28"/>
          <w:lang w:eastAsia="zh-CN"/>
        </w:rPr>
        <w:t>。</w:t>
      </w:r>
      <w:r>
        <w:rPr>
          <w:rFonts w:hint="eastAsia" w:ascii="Times New Roman" w:hAnsi="Times New Roman" w:eastAsia="宋体" w:cs="Times New Roman"/>
          <w:color w:val="000000"/>
          <w:sz w:val="28"/>
          <w:szCs w:val="28"/>
        </w:rPr>
        <w:t>透明度不仅用来判别水体环境质量的好坏和水体富营养化程度，也是判别水质等级、水体营养、水体初级生产动力等一项重要指标和依据。</w:t>
      </w:r>
      <w:r>
        <w:rPr>
          <w:rFonts w:hint="eastAsia" w:ascii="Times New Roman" w:hAnsi="Times New Roman" w:eastAsia="宋体" w:cs="Times New Roman"/>
          <w:color w:val="000000"/>
          <w:sz w:val="28"/>
          <w:szCs w:val="28"/>
          <w:lang w:eastAsia="zh-CN"/>
        </w:rPr>
        <w:t>水体透明度的大小取决于水体的浑浊度（指水中混有各种浮游生物和悬浮物所造成的浑浊程度）和色度（悬浮生物和溶解有机物造成的颜色）。说通俗一点，水的透明度，即阳光在水中的穿透程度。透明度过小，说明水体中浮游植物生物</w:t>
      </w:r>
      <w:r>
        <w:rPr>
          <w:rFonts w:hint="eastAsia" w:cs="Times New Roman"/>
          <w:color w:val="000000"/>
          <w:sz w:val="28"/>
          <w:szCs w:val="28"/>
          <w:lang w:eastAsia="zh-CN"/>
        </w:rPr>
        <w:t>或悬浮物</w:t>
      </w:r>
      <w:r>
        <w:rPr>
          <w:rFonts w:hint="eastAsia" w:ascii="Times New Roman" w:hAnsi="Times New Roman" w:eastAsia="宋体" w:cs="Times New Roman"/>
          <w:color w:val="000000"/>
          <w:sz w:val="28"/>
          <w:szCs w:val="28"/>
          <w:lang w:eastAsia="zh-CN"/>
        </w:rPr>
        <w:t>量过大，</w:t>
      </w:r>
      <w:r>
        <w:rPr>
          <w:rFonts w:hint="eastAsia" w:cs="Times New Roman"/>
          <w:color w:val="000000"/>
          <w:sz w:val="28"/>
          <w:szCs w:val="28"/>
          <w:lang w:eastAsia="zh-CN"/>
        </w:rPr>
        <w:t>透光</w:t>
      </w:r>
      <w:r>
        <w:rPr>
          <w:rFonts w:hint="eastAsia" w:ascii="Times New Roman" w:hAnsi="Times New Roman" w:eastAsia="宋体" w:cs="Times New Roman"/>
          <w:color w:val="000000"/>
          <w:sz w:val="28"/>
          <w:szCs w:val="28"/>
          <w:lang w:eastAsia="zh-CN"/>
        </w:rPr>
        <w:t>能力降低，上下水层的水温和溶氧差距大，水质容易恶化。</w:t>
      </w:r>
    </w:p>
    <w:p>
      <w:pPr>
        <w:pStyle w:val="4"/>
        <w:ind w:firstLine="560" w:firstLineChars="200"/>
        <w:outlineLvl w:val="9"/>
        <w:rPr>
          <w:rFonts w:hint="eastAsia" w:ascii="宋体" w:hAnsi="宋体" w:eastAsia="宋体" w:cs="宋体"/>
          <w:b w:val="0"/>
          <w:bCs/>
          <w:sz w:val="28"/>
          <w:szCs w:val="28"/>
        </w:rPr>
      </w:pPr>
      <w:bookmarkStart w:id="67" w:name="_Toc28931"/>
      <w:bookmarkStart w:id="68" w:name="_Toc28444"/>
      <w:bookmarkStart w:id="69" w:name="_Toc12675"/>
      <w:bookmarkStart w:id="70" w:name="_Toc10767"/>
      <w:bookmarkStart w:id="71" w:name="_Toc24254"/>
      <w:bookmarkStart w:id="72" w:name="_Toc13130"/>
      <w:bookmarkStart w:id="73" w:name="_Toc692"/>
      <w:bookmarkStart w:id="74" w:name="_Toc10064"/>
      <w:bookmarkStart w:id="75" w:name="_Toc2067"/>
      <w:bookmarkStart w:id="76" w:name="_Toc18868"/>
      <w:bookmarkStart w:id="77" w:name="_Toc23429"/>
      <w:bookmarkStart w:id="78" w:name="_Toc13226"/>
      <w:bookmarkStart w:id="79" w:name="_Toc11283"/>
      <w:bookmarkStart w:id="80" w:name="_Toc3764"/>
      <w:bookmarkStart w:id="81" w:name="_Toc25702"/>
      <w:bookmarkStart w:id="82" w:name="_Toc8497"/>
      <w:bookmarkStart w:id="83" w:name="_Toc26166"/>
      <w:bookmarkStart w:id="84" w:name="_Toc3663"/>
      <w:bookmarkStart w:id="85" w:name="_Toc17739"/>
      <w:bookmarkStart w:id="86" w:name="_Toc28834"/>
      <w:bookmarkStart w:id="87" w:name="_Toc23178"/>
      <w:bookmarkStart w:id="88" w:name="_Toc7760"/>
      <w:bookmarkStart w:id="89" w:name="_Toc22485"/>
      <w:bookmarkStart w:id="90" w:name="_Toc19606"/>
      <w:bookmarkStart w:id="91" w:name="_Toc18553"/>
      <w:bookmarkStart w:id="92" w:name="_Toc12841"/>
      <w:bookmarkStart w:id="93" w:name="_Toc14609"/>
      <w:bookmarkStart w:id="94" w:name="_Toc27551"/>
      <w:bookmarkStart w:id="95" w:name="_Toc962"/>
      <w:bookmarkStart w:id="96" w:name="_Toc5375"/>
      <w:bookmarkStart w:id="97" w:name="_Toc32409"/>
      <w:bookmarkStart w:id="98" w:name="_Toc25859"/>
      <w:r>
        <w:rPr>
          <w:rFonts w:hint="eastAsia" w:ascii="宋体" w:hAnsi="宋体" w:cs="宋体"/>
          <w:b w:val="0"/>
          <w:bCs/>
          <w:sz w:val="28"/>
          <w:szCs w:val="28"/>
          <w:lang w:val="en-US" w:eastAsia="zh-CN"/>
        </w:rPr>
        <w:t>2.</w:t>
      </w:r>
      <w:r>
        <w:rPr>
          <w:rFonts w:hint="eastAsia" w:ascii="宋体" w:hAnsi="宋体" w:eastAsia="宋体" w:cs="宋体"/>
          <w:b w:val="0"/>
          <w:bCs/>
          <w:sz w:val="28"/>
          <w:szCs w:val="28"/>
        </w:rPr>
        <w:t>国内外相关分析方法研究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4"/>
        <w:spacing w:line="240" w:lineRule="auto"/>
        <w:ind w:firstLine="560" w:firstLineChars="200"/>
        <w:outlineLvl w:val="9"/>
        <w:rPr>
          <w:rFonts w:hint="eastAsia" w:ascii="宋体" w:hAnsi="宋体" w:cs="宋体"/>
          <w:b w:val="0"/>
          <w:bCs/>
          <w:sz w:val="28"/>
          <w:szCs w:val="28"/>
        </w:rPr>
      </w:pPr>
      <w:bookmarkStart w:id="99" w:name="_Toc23247"/>
      <w:bookmarkStart w:id="100" w:name="_Toc23396"/>
      <w:bookmarkStart w:id="101" w:name="_Toc28859"/>
      <w:bookmarkStart w:id="102" w:name="_Toc10614"/>
      <w:bookmarkStart w:id="103" w:name="_Toc16289"/>
      <w:bookmarkStart w:id="104" w:name="_Toc2814"/>
      <w:bookmarkStart w:id="105" w:name="_Toc16023"/>
      <w:bookmarkStart w:id="106" w:name="_Toc3298"/>
      <w:bookmarkStart w:id="107" w:name="_Toc18875"/>
      <w:bookmarkStart w:id="108" w:name="_Toc8628"/>
      <w:bookmarkStart w:id="109" w:name="_Toc2446"/>
      <w:bookmarkStart w:id="110" w:name="_Toc18680"/>
      <w:bookmarkStart w:id="111" w:name="_Toc3757"/>
      <w:bookmarkStart w:id="112" w:name="_Toc9290"/>
      <w:bookmarkStart w:id="113" w:name="_Toc21829"/>
      <w:bookmarkStart w:id="114" w:name="_Toc10607"/>
      <w:r>
        <w:rPr>
          <w:rFonts w:hint="eastAsia" w:ascii="宋体" w:hAnsi="宋体" w:cs="宋体"/>
          <w:b w:val="0"/>
          <w:bCs/>
          <w:sz w:val="28"/>
          <w:szCs w:val="28"/>
          <w:lang w:val="en-US" w:eastAsia="zh-CN"/>
        </w:rPr>
        <w:t>2.1国外</w:t>
      </w:r>
      <w:r>
        <w:rPr>
          <w:rFonts w:hint="eastAsia" w:ascii="宋体" w:hAnsi="宋体" w:cs="宋体"/>
          <w:b w:val="0"/>
          <w:bCs/>
          <w:sz w:val="28"/>
          <w:szCs w:val="28"/>
        </w:rPr>
        <w:t>主要国家、地区及国际组织相关分析方法研究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360" w:lineRule="auto"/>
        <w:ind w:firstLine="560" w:firstLineChars="200"/>
        <w:jc w:val="left"/>
        <w:rPr>
          <w:rFonts w:hint="eastAsia" w:cs="Times New Roman"/>
          <w:color w:val="000000"/>
          <w:sz w:val="28"/>
          <w:szCs w:val="28"/>
          <w:lang w:eastAsia="zh-CN"/>
        </w:rPr>
      </w:pPr>
      <w:r>
        <w:rPr>
          <w:rFonts w:hint="eastAsia"/>
          <w:color w:val="000000"/>
          <w:sz w:val="28"/>
          <w:szCs w:val="28"/>
          <w:lang w:val="en-US" w:eastAsia="zh-CN"/>
        </w:rPr>
        <w:t>水质透明度现场测定</w:t>
      </w:r>
      <w:r>
        <w:rPr>
          <w:rFonts w:hint="eastAsia"/>
          <w:color w:val="000000"/>
          <w:sz w:val="28"/>
          <w:szCs w:val="28"/>
        </w:rPr>
        <w:t>技术在国外发达国家已开展了研究，检测方法主要是</w:t>
      </w:r>
      <w:r>
        <w:rPr>
          <w:rFonts w:hint="eastAsia"/>
          <w:color w:val="000000"/>
          <w:sz w:val="28"/>
          <w:szCs w:val="28"/>
          <w:lang w:val="en-US" w:eastAsia="zh-CN"/>
        </w:rPr>
        <w:t>塞氏盘法</w:t>
      </w:r>
      <w:r>
        <w:rPr>
          <w:rFonts w:hint="eastAsia"/>
          <w:color w:val="000000"/>
          <w:sz w:val="28"/>
          <w:szCs w:val="28"/>
          <w:lang w:eastAsia="zh-CN"/>
        </w:rPr>
        <w:t>。</w:t>
      </w:r>
      <w:r>
        <w:rPr>
          <w:rFonts w:hint="eastAsia"/>
          <w:color w:val="000000"/>
          <w:sz w:val="28"/>
          <w:szCs w:val="28"/>
          <w:lang w:val="en-US" w:eastAsia="zh-CN"/>
        </w:rPr>
        <w:t>国际标准化组织ISO标准中</w:t>
      </w:r>
      <w:r>
        <w:rPr>
          <w:rFonts w:hint="eastAsia"/>
          <w:color w:val="000000"/>
          <w:sz w:val="28"/>
          <w:szCs w:val="28"/>
        </w:rPr>
        <w:t>关于</w:t>
      </w:r>
      <w:r>
        <w:rPr>
          <w:rFonts w:hint="eastAsia"/>
          <w:color w:val="000000"/>
          <w:sz w:val="28"/>
          <w:szCs w:val="28"/>
          <w:lang w:val="en-US" w:eastAsia="zh-CN"/>
        </w:rPr>
        <w:t>透明度现场测定</w:t>
      </w:r>
      <w:r>
        <w:rPr>
          <w:rFonts w:hint="eastAsia"/>
          <w:color w:val="000000"/>
          <w:sz w:val="28"/>
          <w:szCs w:val="28"/>
        </w:rPr>
        <w:t>的</w:t>
      </w:r>
      <w:r>
        <w:rPr>
          <w:rFonts w:hint="eastAsia"/>
          <w:color w:val="000000"/>
          <w:sz w:val="28"/>
          <w:szCs w:val="28"/>
          <w:lang w:eastAsia="zh-CN"/>
        </w:rPr>
        <w:t>最新</w:t>
      </w:r>
      <w:r>
        <w:rPr>
          <w:rFonts w:hint="eastAsia"/>
          <w:color w:val="000000"/>
          <w:sz w:val="28"/>
          <w:szCs w:val="28"/>
        </w:rPr>
        <w:t>检测标准</w:t>
      </w:r>
      <w:r>
        <w:rPr>
          <w:rFonts w:hint="eastAsia"/>
          <w:color w:val="000000"/>
          <w:sz w:val="28"/>
          <w:szCs w:val="28"/>
          <w:lang w:eastAsia="zh-CN"/>
        </w:rPr>
        <w:t>为：</w:t>
      </w:r>
      <w:r>
        <w:rPr>
          <w:rFonts w:hint="eastAsia" w:cs="Times New Roman"/>
          <w:color w:val="000000"/>
          <w:sz w:val="28"/>
          <w:szCs w:val="28"/>
          <w:lang w:val="en-US" w:eastAsia="zh-CN"/>
        </w:rPr>
        <w:t>《</w:t>
      </w:r>
      <w:r>
        <w:rPr>
          <w:rFonts w:hint="eastAsia" w:ascii="Times New Roman" w:hAnsi="Times New Roman" w:eastAsia="宋体" w:cs="Times New Roman"/>
          <w:color w:val="000000"/>
          <w:sz w:val="28"/>
          <w:szCs w:val="28"/>
          <w:lang w:val="en-US" w:eastAsia="zh-CN"/>
        </w:rPr>
        <w:t>Waterquality-determinationofturbidityPart2:Semi-quantitativemethodsfortheassessmentoftransparencyofwaters</w:t>
      </w:r>
      <w:r>
        <w:rPr>
          <w:rFonts w:hint="eastAsia" w:cs="Times New Roman"/>
          <w:color w:val="000000"/>
          <w:sz w:val="28"/>
          <w:szCs w:val="28"/>
          <w:lang w:val="en-US" w:eastAsia="zh-CN"/>
        </w:rPr>
        <w:t>》</w:t>
      </w:r>
      <w:r>
        <w:rPr>
          <w:rFonts w:hint="eastAsia" w:ascii="Times New Roman" w:hAnsi="Times New Roman" w:eastAsia="宋体" w:cs="Times New Roman"/>
          <w:color w:val="000000"/>
          <w:sz w:val="28"/>
          <w:szCs w:val="28"/>
          <w:lang w:val="en-US" w:eastAsia="zh-CN"/>
        </w:rPr>
        <w:t>水质浊度的测定.第2部分：水透明度评定的半定量方法（ISO7027-2-2019）</w:t>
      </w:r>
      <w:r>
        <w:rPr>
          <w:rFonts w:hint="eastAsia" w:cs="Times New Roman"/>
          <w:color w:val="000000"/>
          <w:sz w:val="28"/>
          <w:szCs w:val="28"/>
          <w:lang w:val="en-US" w:eastAsia="zh-CN"/>
        </w:rPr>
        <w:t>，其条文</w:t>
      </w:r>
      <w:r>
        <w:rPr>
          <w:rFonts w:hint="eastAsia" w:cs="Times New Roman"/>
          <w:color w:val="000000"/>
          <w:sz w:val="28"/>
          <w:szCs w:val="28"/>
          <w:lang w:eastAsia="zh-CN"/>
        </w:rPr>
        <w:t>中</w:t>
      </w:r>
      <w:r>
        <w:rPr>
          <w:rFonts w:hint="eastAsia" w:cs="Times New Roman"/>
          <w:color w:val="000000"/>
          <w:sz w:val="28"/>
          <w:szCs w:val="28"/>
          <w:lang w:val="en-US" w:eastAsia="zh-CN"/>
        </w:rPr>
        <w:t>5.2.2</w:t>
      </w:r>
      <w:r>
        <w:rPr>
          <w:rFonts w:hint="eastAsia" w:cs="Times New Roman"/>
          <w:color w:val="000000"/>
          <w:sz w:val="28"/>
          <w:szCs w:val="28"/>
          <w:lang w:eastAsia="zh-CN"/>
        </w:rPr>
        <w:t>对测量过程进行了说明：</w:t>
      </w:r>
    </w:p>
    <w:p>
      <w:pPr>
        <w:spacing w:line="360" w:lineRule="auto"/>
        <w:ind w:firstLine="560" w:firstLineChars="200"/>
        <w:rPr>
          <w:rFonts w:hint="eastAsia"/>
          <w:color w:val="000000"/>
          <w:sz w:val="28"/>
          <w:szCs w:val="28"/>
        </w:rPr>
      </w:pPr>
      <w:r>
        <w:rPr>
          <w:rFonts w:hint="eastAsia"/>
          <w:color w:val="000000"/>
          <w:sz w:val="28"/>
          <w:szCs w:val="28"/>
        </w:rPr>
        <w:t>从距离水面上方一小段的距离观察，可最容易且最可靠地记录水的透明度深度。强烈建议于船、码头或人行桥的阴影侧进行观察，以避免阳光在水面反射。必须避免阳光直射。上午10点至下午2点可获得最佳</w:t>
      </w:r>
      <w:r>
        <w:rPr>
          <w:rFonts w:hint="eastAsia"/>
          <w:color w:val="000000"/>
          <w:sz w:val="28"/>
          <w:szCs w:val="28"/>
          <w:lang w:eastAsia="zh-CN"/>
        </w:rPr>
        <w:t>测量</w:t>
      </w:r>
      <w:r>
        <w:rPr>
          <w:rFonts w:hint="eastAsia"/>
          <w:color w:val="000000"/>
          <w:sz w:val="28"/>
          <w:szCs w:val="28"/>
        </w:rPr>
        <w:t>结果。在观察</w:t>
      </w:r>
      <w:r>
        <w:rPr>
          <w:rFonts w:hint="eastAsia"/>
          <w:color w:val="000000"/>
          <w:sz w:val="28"/>
          <w:szCs w:val="28"/>
          <w:lang w:eastAsia="zh-CN"/>
        </w:rPr>
        <w:t>透明度盘</w:t>
      </w:r>
      <w:r>
        <w:rPr>
          <w:rFonts w:hint="eastAsia"/>
          <w:color w:val="000000"/>
          <w:sz w:val="28"/>
          <w:szCs w:val="28"/>
        </w:rPr>
        <w:t>消光</w:t>
      </w:r>
      <w:r>
        <w:rPr>
          <w:rFonts w:hint="eastAsia"/>
          <w:color w:val="000000"/>
          <w:sz w:val="28"/>
          <w:szCs w:val="28"/>
          <w:lang w:eastAsia="zh-CN"/>
        </w:rPr>
        <w:t>位置</w:t>
      </w:r>
      <w:r>
        <w:rPr>
          <w:rFonts w:hint="eastAsia"/>
          <w:color w:val="000000"/>
          <w:sz w:val="28"/>
          <w:szCs w:val="28"/>
        </w:rPr>
        <w:t>附近时，要有足够的时间让眼睛完全适应当前的亮度水平。</w:t>
      </w:r>
    </w:p>
    <w:p>
      <w:pPr>
        <w:spacing w:line="360" w:lineRule="auto"/>
        <w:ind w:firstLine="560" w:firstLineChars="200"/>
        <w:rPr>
          <w:rFonts w:hint="eastAsia"/>
          <w:color w:val="000000"/>
          <w:sz w:val="28"/>
          <w:szCs w:val="28"/>
        </w:rPr>
      </w:pPr>
      <w:r>
        <w:rPr>
          <w:rFonts w:hint="eastAsia"/>
          <w:color w:val="000000"/>
          <w:sz w:val="28"/>
          <w:szCs w:val="28"/>
        </w:rPr>
        <w:t>将</w:t>
      </w:r>
      <w:r>
        <w:rPr>
          <w:rFonts w:hint="eastAsia"/>
          <w:color w:val="000000"/>
          <w:sz w:val="28"/>
          <w:szCs w:val="28"/>
          <w:lang w:eastAsia="zh-CN"/>
        </w:rPr>
        <w:t>透明度盘</w:t>
      </w:r>
      <w:r>
        <w:rPr>
          <w:rFonts w:hint="eastAsia"/>
          <w:color w:val="000000"/>
          <w:sz w:val="28"/>
          <w:szCs w:val="28"/>
        </w:rPr>
        <w:t>放入水中，让其慢慢下沉。确定圆盘表面刚好可见的点。如有必要，可缓慢上下移动圆盘几次，以确定可见点消失和再现的平均值。确保视线垂直于水面。</w:t>
      </w:r>
    </w:p>
    <w:p>
      <w:pPr>
        <w:spacing w:line="360" w:lineRule="auto"/>
        <w:ind w:firstLine="0" w:firstLineChars="0"/>
        <w:rPr>
          <w:rFonts w:hint="eastAsia"/>
          <w:color w:val="000000"/>
          <w:sz w:val="28"/>
          <w:szCs w:val="28"/>
        </w:rPr>
      </w:pPr>
      <w:r>
        <w:rPr>
          <w:rFonts w:hint="eastAsia"/>
          <w:color w:val="000000"/>
          <w:sz w:val="28"/>
          <w:szCs w:val="28"/>
        </w:rPr>
        <w:t>注：</w:t>
      </w:r>
      <w:r>
        <w:rPr>
          <w:rFonts w:hint="eastAsia"/>
          <w:color w:val="000000"/>
          <w:sz w:val="28"/>
          <w:szCs w:val="28"/>
          <w:lang w:eastAsia="zh-CN"/>
        </w:rPr>
        <w:t>（</w:t>
      </w:r>
      <w:r>
        <w:rPr>
          <w:rFonts w:hint="eastAsia"/>
          <w:color w:val="000000"/>
          <w:sz w:val="28"/>
          <w:szCs w:val="28"/>
          <w:lang w:val="en-US" w:eastAsia="zh-CN"/>
        </w:rPr>
        <w:t>1）</w:t>
      </w:r>
      <w:r>
        <w:rPr>
          <w:rFonts w:hint="eastAsia"/>
          <w:color w:val="000000"/>
          <w:sz w:val="28"/>
          <w:szCs w:val="28"/>
        </w:rPr>
        <w:t>圆盘应缓慢放置，以防止沉淀物在水中旋转。</w:t>
      </w:r>
    </w:p>
    <w:p>
      <w:pPr>
        <w:spacing w:line="360" w:lineRule="auto"/>
        <w:ind w:firstLine="560" w:firstLineChars="200"/>
        <w:rPr>
          <w:rFonts w:hint="eastAsia"/>
          <w:color w:val="000000"/>
          <w:sz w:val="28"/>
          <w:szCs w:val="28"/>
        </w:rPr>
      </w:pPr>
      <w:r>
        <w:rPr>
          <w:rFonts w:hint="eastAsia"/>
          <w:color w:val="000000"/>
          <w:sz w:val="28"/>
          <w:szCs w:val="28"/>
          <w:lang w:eastAsia="zh-CN"/>
        </w:rPr>
        <w:t>（</w:t>
      </w:r>
      <w:r>
        <w:rPr>
          <w:rFonts w:hint="eastAsia"/>
          <w:color w:val="000000"/>
          <w:sz w:val="28"/>
          <w:szCs w:val="28"/>
          <w:lang w:val="en-US" w:eastAsia="zh-CN"/>
        </w:rPr>
        <w:t>2）</w:t>
      </w:r>
      <w:r>
        <w:rPr>
          <w:rFonts w:hint="eastAsia"/>
          <w:color w:val="000000"/>
          <w:sz w:val="28"/>
          <w:szCs w:val="28"/>
        </w:rPr>
        <w:t>用卷尺或绳子测量圆盘到水面的深度。</w:t>
      </w:r>
    </w:p>
    <w:p>
      <w:pPr>
        <w:spacing w:line="360" w:lineRule="auto"/>
        <w:ind w:firstLine="560" w:firstLineChars="200"/>
        <w:rPr>
          <w:rFonts w:hint="eastAsia"/>
          <w:color w:val="000000"/>
          <w:sz w:val="28"/>
          <w:szCs w:val="28"/>
        </w:rPr>
      </w:pPr>
      <w:r>
        <w:rPr>
          <w:rFonts w:hint="eastAsia"/>
          <w:color w:val="000000"/>
          <w:sz w:val="28"/>
          <w:szCs w:val="28"/>
          <w:lang w:eastAsia="zh-CN"/>
        </w:rPr>
        <w:t>（</w:t>
      </w:r>
      <w:r>
        <w:rPr>
          <w:rFonts w:hint="eastAsia"/>
          <w:color w:val="000000"/>
          <w:sz w:val="28"/>
          <w:szCs w:val="28"/>
          <w:lang w:val="en-US" w:eastAsia="zh-CN"/>
        </w:rPr>
        <w:t>3）</w:t>
      </w:r>
      <w:r>
        <w:rPr>
          <w:rFonts w:hint="eastAsia"/>
          <w:color w:val="000000"/>
          <w:sz w:val="28"/>
          <w:szCs w:val="28"/>
        </w:rPr>
        <w:t>如果重复该程序，则应计算出所有结果的平均值并报告为透明度深度。</w:t>
      </w:r>
    </w:p>
    <w:p>
      <w:pPr>
        <w:spacing w:line="360" w:lineRule="auto"/>
        <w:ind w:firstLine="560" w:firstLineChars="200"/>
        <w:rPr>
          <w:rFonts w:hint="eastAsia"/>
          <w:color w:val="000000"/>
          <w:sz w:val="28"/>
          <w:szCs w:val="28"/>
        </w:rPr>
      </w:pPr>
      <w:r>
        <w:rPr>
          <w:rFonts w:hint="eastAsia"/>
          <w:color w:val="000000"/>
          <w:sz w:val="28"/>
          <w:szCs w:val="28"/>
          <w:lang w:eastAsia="zh-CN"/>
        </w:rPr>
        <w:t>（</w:t>
      </w:r>
      <w:r>
        <w:rPr>
          <w:rFonts w:hint="eastAsia"/>
          <w:color w:val="000000"/>
          <w:sz w:val="28"/>
          <w:szCs w:val="28"/>
          <w:lang w:val="en-US" w:eastAsia="zh-CN"/>
        </w:rPr>
        <w:t>4）</w:t>
      </w:r>
      <w:r>
        <w:rPr>
          <w:rFonts w:hint="eastAsia"/>
          <w:color w:val="000000"/>
          <w:sz w:val="28"/>
          <w:szCs w:val="28"/>
        </w:rPr>
        <w:t>如果可能的话，水深应至少比塞</w:t>
      </w:r>
      <w:r>
        <w:rPr>
          <w:rFonts w:hint="eastAsia"/>
          <w:color w:val="000000"/>
          <w:sz w:val="28"/>
          <w:szCs w:val="28"/>
          <w:lang w:eastAsia="zh-CN"/>
        </w:rPr>
        <w:t>氏</w:t>
      </w:r>
      <w:r>
        <w:rPr>
          <w:rFonts w:hint="eastAsia"/>
          <w:color w:val="000000"/>
          <w:sz w:val="28"/>
          <w:szCs w:val="28"/>
        </w:rPr>
        <w:t>深度大50%，以便在水背景下观察圆盘，而不是通过底部反射光来观察。</w:t>
      </w:r>
    </w:p>
    <w:p>
      <w:pPr>
        <w:spacing w:line="360" w:lineRule="auto"/>
        <w:ind w:firstLine="560" w:firstLineChars="200"/>
        <w:rPr>
          <w:rFonts w:hint="eastAsia"/>
          <w:color w:val="000000"/>
          <w:sz w:val="28"/>
          <w:szCs w:val="28"/>
        </w:rPr>
      </w:pPr>
      <w:r>
        <w:rPr>
          <w:rFonts w:hint="eastAsia"/>
          <w:color w:val="000000"/>
          <w:sz w:val="28"/>
          <w:szCs w:val="28"/>
          <w:lang w:eastAsia="zh-CN"/>
        </w:rPr>
        <w:t>（</w:t>
      </w:r>
      <w:r>
        <w:rPr>
          <w:rFonts w:hint="eastAsia"/>
          <w:color w:val="000000"/>
          <w:sz w:val="28"/>
          <w:szCs w:val="28"/>
          <w:lang w:val="en-US" w:eastAsia="zh-CN"/>
        </w:rPr>
        <w:t>5）</w:t>
      </w:r>
      <w:r>
        <w:rPr>
          <w:rFonts w:hint="eastAsia"/>
          <w:color w:val="000000"/>
          <w:sz w:val="28"/>
          <w:szCs w:val="28"/>
        </w:rPr>
        <w:t>在流水或有水流的水体中，可能需要额外的重量或杆来消除水波以便于测量。</w:t>
      </w:r>
    </w:p>
    <w:p>
      <w:pPr>
        <w:spacing w:line="360" w:lineRule="auto"/>
        <w:ind w:firstLine="560" w:firstLineChars="200"/>
        <w:rPr>
          <w:rFonts w:hint="eastAsia"/>
          <w:color w:val="000000"/>
          <w:sz w:val="28"/>
          <w:szCs w:val="28"/>
        </w:rPr>
      </w:pPr>
      <w:r>
        <w:rPr>
          <w:rFonts w:hint="eastAsia"/>
          <w:color w:val="000000"/>
          <w:sz w:val="28"/>
          <w:szCs w:val="28"/>
          <w:lang w:eastAsia="zh-CN"/>
        </w:rPr>
        <w:t>（</w:t>
      </w:r>
      <w:r>
        <w:rPr>
          <w:rFonts w:hint="eastAsia"/>
          <w:color w:val="000000"/>
          <w:sz w:val="28"/>
          <w:szCs w:val="28"/>
          <w:lang w:val="en-US" w:eastAsia="zh-CN"/>
        </w:rPr>
        <w:t>6）</w:t>
      </w:r>
      <w:r>
        <w:rPr>
          <w:rFonts w:hint="eastAsia"/>
          <w:color w:val="000000"/>
          <w:sz w:val="28"/>
          <w:szCs w:val="28"/>
        </w:rPr>
        <w:t>透明度深度取决于以下因素</w:t>
      </w:r>
      <w:r>
        <w:rPr>
          <w:rFonts w:hint="eastAsia"/>
          <w:color w:val="000000"/>
          <w:sz w:val="28"/>
          <w:szCs w:val="28"/>
          <w:lang w:eastAsia="zh-CN"/>
        </w:rPr>
        <w:t>：</w:t>
      </w:r>
    </w:p>
    <w:p>
      <w:pPr>
        <w:spacing w:line="360" w:lineRule="auto"/>
        <w:ind w:firstLine="1400" w:firstLineChars="500"/>
        <w:rPr>
          <w:rFonts w:hint="eastAsia"/>
          <w:color w:val="000000"/>
          <w:sz w:val="28"/>
          <w:szCs w:val="28"/>
        </w:rPr>
      </w:pPr>
      <w:r>
        <w:rPr>
          <w:rFonts w:hint="eastAsia"/>
          <w:color w:val="000000"/>
          <w:sz w:val="28"/>
          <w:szCs w:val="28"/>
        </w:rPr>
        <w:t>a</w:t>
      </w:r>
      <w:r>
        <w:rPr>
          <w:rFonts w:hint="eastAsia"/>
          <w:color w:val="000000"/>
          <w:sz w:val="28"/>
          <w:szCs w:val="28"/>
          <w:lang w:eastAsia="zh-CN"/>
        </w:rPr>
        <w:t>）</w:t>
      </w:r>
      <w:r>
        <w:rPr>
          <w:rFonts w:hint="eastAsia"/>
          <w:color w:val="000000"/>
          <w:sz w:val="28"/>
          <w:szCs w:val="28"/>
        </w:rPr>
        <w:t>水面与圆盘之间的衰减物质；</w:t>
      </w:r>
    </w:p>
    <w:p>
      <w:pPr>
        <w:spacing w:line="360" w:lineRule="auto"/>
        <w:ind w:firstLine="1400" w:firstLineChars="500"/>
        <w:rPr>
          <w:rFonts w:hint="eastAsia"/>
          <w:color w:val="000000"/>
          <w:sz w:val="28"/>
          <w:szCs w:val="28"/>
        </w:rPr>
      </w:pPr>
      <w:r>
        <w:rPr>
          <w:rFonts w:hint="eastAsia"/>
          <w:color w:val="000000"/>
          <w:sz w:val="28"/>
          <w:szCs w:val="28"/>
        </w:rPr>
        <w:t>b</w:t>
      </w:r>
      <w:r>
        <w:rPr>
          <w:rFonts w:hint="eastAsia"/>
          <w:color w:val="000000"/>
          <w:sz w:val="28"/>
          <w:szCs w:val="28"/>
          <w:lang w:eastAsia="zh-CN"/>
        </w:rPr>
        <w:t>）</w:t>
      </w:r>
      <w:r>
        <w:rPr>
          <w:rFonts w:hint="eastAsia"/>
          <w:color w:val="000000"/>
          <w:sz w:val="28"/>
          <w:szCs w:val="28"/>
        </w:rPr>
        <w:t>水面的光学状态；</w:t>
      </w:r>
    </w:p>
    <w:p>
      <w:pPr>
        <w:spacing w:line="360" w:lineRule="auto"/>
        <w:ind w:firstLine="1400" w:firstLineChars="500"/>
        <w:rPr>
          <w:rFonts w:hint="eastAsia"/>
          <w:color w:val="000000"/>
          <w:sz w:val="28"/>
          <w:szCs w:val="28"/>
        </w:rPr>
      </w:pPr>
      <w:r>
        <w:rPr>
          <w:rFonts w:hint="eastAsia"/>
          <w:color w:val="000000"/>
          <w:sz w:val="28"/>
          <w:szCs w:val="28"/>
        </w:rPr>
        <w:t>c</w:t>
      </w:r>
      <w:r>
        <w:rPr>
          <w:rFonts w:hint="eastAsia"/>
          <w:color w:val="000000"/>
          <w:sz w:val="28"/>
          <w:szCs w:val="28"/>
          <w:lang w:eastAsia="zh-CN"/>
        </w:rPr>
        <w:t>）</w:t>
      </w:r>
      <w:r>
        <w:rPr>
          <w:rFonts w:hint="eastAsia"/>
          <w:color w:val="000000"/>
          <w:sz w:val="28"/>
          <w:szCs w:val="28"/>
        </w:rPr>
        <w:t>天空在水面上的反射亮度；</w:t>
      </w:r>
    </w:p>
    <w:p>
      <w:pPr>
        <w:spacing w:line="360" w:lineRule="auto"/>
        <w:ind w:firstLine="1400" w:firstLineChars="500"/>
        <w:rPr>
          <w:rFonts w:hint="eastAsia"/>
          <w:color w:val="000000"/>
          <w:sz w:val="28"/>
          <w:szCs w:val="28"/>
        </w:rPr>
      </w:pPr>
      <w:r>
        <w:rPr>
          <w:rFonts w:hint="eastAsia"/>
          <w:color w:val="000000"/>
          <w:sz w:val="28"/>
          <w:szCs w:val="28"/>
        </w:rPr>
        <w:t>d</w:t>
      </w:r>
      <w:r>
        <w:rPr>
          <w:rFonts w:hint="eastAsia"/>
          <w:color w:val="000000"/>
          <w:sz w:val="28"/>
          <w:szCs w:val="28"/>
          <w:lang w:eastAsia="zh-CN"/>
        </w:rPr>
        <w:t>）</w:t>
      </w:r>
      <w:r>
        <w:rPr>
          <w:rFonts w:hint="eastAsia"/>
          <w:color w:val="000000"/>
          <w:sz w:val="28"/>
          <w:szCs w:val="28"/>
        </w:rPr>
        <w:t>水体的反射；</w:t>
      </w:r>
    </w:p>
    <w:p>
      <w:pPr>
        <w:spacing w:line="360" w:lineRule="auto"/>
        <w:ind w:firstLine="1400" w:firstLineChars="500"/>
        <w:rPr>
          <w:rFonts w:hint="eastAsia"/>
          <w:color w:val="000000"/>
          <w:sz w:val="28"/>
          <w:szCs w:val="28"/>
        </w:rPr>
      </w:pPr>
      <w:r>
        <w:rPr>
          <w:rFonts w:hint="eastAsia"/>
          <w:color w:val="000000"/>
          <w:sz w:val="28"/>
          <w:szCs w:val="28"/>
        </w:rPr>
        <w:t>e</w:t>
      </w:r>
      <w:r>
        <w:rPr>
          <w:rFonts w:hint="eastAsia"/>
          <w:color w:val="000000"/>
          <w:sz w:val="28"/>
          <w:szCs w:val="28"/>
          <w:lang w:eastAsia="zh-CN"/>
        </w:rPr>
        <w:t>）</w:t>
      </w:r>
      <w:r>
        <w:rPr>
          <w:rFonts w:hint="eastAsia"/>
          <w:color w:val="000000"/>
          <w:sz w:val="28"/>
          <w:szCs w:val="28"/>
        </w:rPr>
        <w:t>圆盘的反射面；</w:t>
      </w:r>
    </w:p>
    <w:p>
      <w:pPr>
        <w:spacing w:line="360" w:lineRule="auto"/>
        <w:ind w:firstLine="1400" w:firstLineChars="500"/>
        <w:rPr>
          <w:rFonts w:hint="eastAsia"/>
          <w:color w:val="000000"/>
          <w:sz w:val="28"/>
          <w:szCs w:val="28"/>
        </w:rPr>
      </w:pPr>
      <w:r>
        <w:rPr>
          <w:rFonts w:hint="eastAsia"/>
          <w:color w:val="000000"/>
          <w:sz w:val="28"/>
          <w:szCs w:val="28"/>
        </w:rPr>
        <w:t>f</w:t>
      </w:r>
      <w:r>
        <w:rPr>
          <w:rFonts w:hint="eastAsia"/>
          <w:color w:val="000000"/>
          <w:sz w:val="28"/>
          <w:szCs w:val="28"/>
          <w:lang w:eastAsia="zh-CN"/>
        </w:rPr>
        <w:t>）</w:t>
      </w:r>
      <w:r>
        <w:rPr>
          <w:rFonts w:hint="eastAsia"/>
          <w:color w:val="000000"/>
          <w:sz w:val="28"/>
          <w:szCs w:val="28"/>
        </w:rPr>
        <w:t>圆盘的直径；</w:t>
      </w:r>
    </w:p>
    <w:p>
      <w:pPr>
        <w:spacing w:line="360" w:lineRule="auto"/>
        <w:ind w:firstLine="1400" w:firstLineChars="500"/>
        <w:rPr>
          <w:rFonts w:hint="eastAsia"/>
          <w:color w:val="000000"/>
          <w:sz w:val="28"/>
          <w:szCs w:val="28"/>
        </w:rPr>
      </w:pPr>
      <w:r>
        <w:rPr>
          <w:rFonts w:hint="eastAsia"/>
          <w:color w:val="000000"/>
          <w:sz w:val="28"/>
          <w:szCs w:val="28"/>
        </w:rPr>
        <w:t>g</w:t>
      </w:r>
      <w:r>
        <w:rPr>
          <w:rFonts w:hint="eastAsia"/>
          <w:color w:val="000000"/>
          <w:sz w:val="28"/>
          <w:szCs w:val="28"/>
          <w:lang w:eastAsia="zh-CN"/>
        </w:rPr>
        <w:t>）</w:t>
      </w:r>
      <w:r>
        <w:rPr>
          <w:rFonts w:hint="eastAsia"/>
          <w:color w:val="000000"/>
          <w:sz w:val="28"/>
          <w:szCs w:val="28"/>
        </w:rPr>
        <w:t>太阳高度和云量；</w:t>
      </w:r>
    </w:p>
    <w:p>
      <w:pPr>
        <w:spacing w:line="360" w:lineRule="auto"/>
        <w:ind w:firstLine="1400" w:firstLineChars="500"/>
        <w:rPr>
          <w:rFonts w:hint="eastAsia"/>
          <w:color w:val="000000"/>
          <w:sz w:val="28"/>
          <w:szCs w:val="28"/>
        </w:rPr>
      </w:pPr>
      <w:r>
        <w:rPr>
          <w:rFonts w:hint="eastAsia"/>
          <w:color w:val="000000"/>
          <w:sz w:val="28"/>
          <w:szCs w:val="28"/>
        </w:rPr>
        <w:t>h</w:t>
      </w:r>
      <w:r>
        <w:rPr>
          <w:rFonts w:hint="eastAsia"/>
          <w:color w:val="000000"/>
          <w:sz w:val="28"/>
          <w:szCs w:val="28"/>
          <w:lang w:eastAsia="zh-CN"/>
        </w:rPr>
        <w:t>）</w:t>
      </w:r>
      <w:r>
        <w:rPr>
          <w:rFonts w:hint="eastAsia"/>
          <w:color w:val="000000"/>
          <w:sz w:val="28"/>
          <w:szCs w:val="28"/>
        </w:rPr>
        <w:t>风力和产生的</w:t>
      </w:r>
      <w:r>
        <w:rPr>
          <w:rFonts w:hint="eastAsia"/>
          <w:color w:val="000000"/>
          <w:sz w:val="28"/>
          <w:szCs w:val="28"/>
          <w:lang w:val="en-US" w:eastAsia="zh-CN"/>
        </w:rPr>
        <w:t>水</w:t>
      </w:r>
      <w:r>
        <w:rPr>
          <w:rFonts w:hint="eastAsia"/>
          <w:color w:val="000000"/>
          <w:sz w:val="28"/>
          <w:szCs w:val="28"/>
        </w:rPr>
        <w:t>波高；</w:t>
      </w:r>
    </w:p>
    <w:p>
      <w:pPr>
        <w:spacing w:line="360" w:lineRule="auto"/>
        <w:ind w:firstLine="1400" w:firstLineChars="500"/>
        <w:rPr>
          <w:rFonts w:hint="eastAsia"/>
          <w:color w:val="000000"/>
          <w:sz w:val="28"/>
          <w:szCs w:val="28"/>
        </w:rPr>
      </w:pPr>
      <w:r>
        <w:rPr>
          <w:rFonts w:hint="eastAsia"/>
          <w:color w:val="000000"/>
          <w:sz w:val="28"/>
          <w:szCs w:val="28"/>
        </w:rPr>
        <w:t>i</w:t>
      </w:r>
      <w:r>
        <w:rPr>
          <w:rFonts w:hint="eastAsia"/>
          <w:color w:val="000000"/>
          <w:sz w:val="28"/>
          <w:szCs w:val="28"/>
          <w:lang w:eastAsia="zh-CN"/>
        </w:rPr>
        <w:t>）</w:t>
      </w:r>
      <w:r>
        <w:rPr>
          <w:rFonts w:hint="eastAsia"/>
          <w:color w:val="000000"/>
          <w:sz w:val="28"/>
          <w:szCs w:val="28"/>
        </w:rPr>
        <w:t>观察者距离水面的高度；</w:t>
      </w:r>
    </w:p>
    <w:p>
      <w:pPr>
        <w:spacing w:line="360" w:lineRule="auto"/>
        <w:ind w:firstLine="1400" w:firstLineChars="500"/>
        <w:rPr>
          <w:rFonts w:hint="eastAsia"/>
          <w:color w:val="000000"/>
          <w:sz w:val="28"/>
          <w:szCs w:val="28"/>
        </w:rPr>
      </w:pPr>
      <w:r>
        <w:rPr>
          <w:rFonts w:hint="eastAsia"/>
          <w:color w:val="000000"/>
          <w:sz w:val="28"/>
          <w:szCs w:val="28"/>
        </w:rPr>
        <w:t>i</w:t>
      </w:r>
      <w:r>
        <w:rPr>
          <w:rFonts w:hint="eastAsia"/>
          <w:color w:val="000000"/>
          <w:sz w:val="28"/>
          <w:szCs w:val="28"/>
          <w:lang w:eastAsia="zh-CN"/>
        </w:rPr>
        <w:t>）</w:t>
      </w:r>
      <w:r>
        <w:rPr>
          <w:rFonts w:hint="eastAsia"/>
          <w:color w:val="000000"/>
          <w:sz w:val="28"/>
          <w:szCs w:val="28"/>
        </w:rPr>
        <w:t>观察者的眼适应程度；</w:t>
      </w:r>
    </w:p>
    <w:p>
      <w:pPr>
        <w:spacing w:line="360" w:lineRule="auto"/>
        <w:ind w:firstLine="1400" w:firstLineChars="500"/>
        <w:rPr>
          <w:rFonts w:hint="eastAsia"/>
          <w:color w:val="000000"/>
          <w:sz w:val="28"/>
          <w:szCs w:val="28"/>
        </w:rPr>
      </w:pPr>
      <w:r>
        <w:rPr>
          <w:rFonts w:hint="eastAsia"/>
          <w:color w:val="000000"/>
          <w:sz w:val="28"/>
          <w:szCs w:val="28"/>
        </w:rPr>
        <w:t>k</w:t>
      </w:r>
      <w:r>
        <w:rPr>
          <w:rFonts w:hint="eastAsia"/>
          <w:color w:val="000000"/>
          <w:sz w:val="28"/>
          <w:szCs w:val="28"/>
          <w:lang w:eastAsia="zh-CN"/>
        </w:rPr>
        <w:t>）</w:t>
      </w:r>
      <w:r>
        <w:rPr>
          <w:rFonts w:hint="eastAsia"/>
          <w:color w:val="000000"/>
          <w:sz w:val="28"/>
          <w:szCs w:val="28"/>
        </w:rPr>
        <w:t>观察者所在的船或桥的倒影。</w:t>
      </w:r>
    </w:p>
    <w:p>
      <w:pPr>
        <w:pStyle w:val="4"/>
        <w:numPr>
          <w:ilvl w:val="-1"/>
          <w:numId w:val="0"/>
        </w:numPr>
        <w:ind w:left="0" w:firstLine="560" w:firstLineChars="200"/>
        <w:outlineLvl w:val="1"/>
        <w:rPr>
          <w:rFonts w:hint="eastAsia" w:ascii="宋体" w:hAnsi="宋体" w:cs="宋体"/>
          <w:b w:val="0"/>
          <w:bCs w:val="0"/>
          <w:color w:val="000000"/>
          <w:sz w:val="28"/>
          <w:szCs w:val="28"/>
        </w:rPr>
      </w:pPr>
      <w:bookmarkStart w:id="115" w:name="_Toc20666"/>
      <w:bookmarkStart w:id="116" w:name="_Toc17173"/>
      <w:bookmarkStart w:id="117" w:name="_Toc28386"/>
      <w:bookmarkStart w:id="118" w:name="_Toc28408"/>
      <w:bookmarkStart w:id="119" w:name="_Toc8427"/>
      <w:bookmarkStart w:id="120" w:name="_Toc6616"/>
      <w:bookmarkStart w:id="121" w:name="_Toc24934"/>
      <w:bookmarkStart w:id="122" w:name="_Toc25326"/>
      <w:bookmarkStart w:id="123" w:name="_Toc9377"/>
      <w:bookmarkStart w:id="124" w:name="_Toc9573"/>
      <w:bookmarkStart w:id="125" w:name="_Toc3432"/>
      <w:bookmarkStart w:id="126" w:name="_Toc15559"/>
      <w:bookmarkStart w:id="127" w:name="_Toc20375"/>
      <w:bookmarkStart w:id="128" w:name="_Toc7434"/>
      <w:bookmarkStart w:id="129" w:name="_Toc16744"/>
      <w:bookmarkStart w:id="130" w:name="_Toc29097"/>
      <w:r>
        <w:rPr>
          <w:rFonts w:hint="eastAsia" w:ascii="宋体" w:hAnsi="宋体" w:cs="宋体"/>
          <w:b w:val="0"/>
          <w:bCs w:val="0"/>
          <w:color w:val="000000"/>
          <w:sz w:val="28"/>
          <w:szCs w:val="28"/>
          <w:lang w:val="en-US" w:eastAsia="zh-CN"/>
        </w:rPr>
        <w:t>2.2</w:t>
      </w:r>
      <w:r>
        <w:rPr>
          <w:rFonts w:hint="eastAsia" w:ascii="宋体" w:hAnsi="宋体" w:cs="宋体"/>
          <w:b w:val="0"/>
          <w:bCs w:val="0"/>
          <w:color w:val="000000"/>
          <w:sz w:val="28"/>
          <w:szCs w:val="28"/>
        </w:rPr>
        <w:t>国内相关分析方法研究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360" w:lineRule="auto"/>
        <w:ind w:firstLine="560" w:firstLineChars="200"/>
        <w:rPr>
          <w:rFonts w:hint="eastAsia" w:cs="Times New Roman"/>
          <w:color w:val="000000"/>
          <w:sz w:val="28"/>
          <w:szCs w:val="28"/>
          <w:lang w:val="en-US" w:eastAsia="zh-CN"/>
        </w:rPr>
      </w:pPr>
      <w:r>
        <w:rPr>
          <w:rFonts w:hint="eastAsia"/>
          <w:color w:val="000000"/>
          <w:sz w:val="28"/>
          <w:szCs w:val="28"/>
          <w:lang w:val="en-US" w:eastAsia="zh-CN"/>
        </w:rPr>
        <w:t>水质透明度现场测定</w:t>
      </w:r>
      <w:r>
        <w:rPr>
          <w:rFonts w:hint="eastAsia"/>
          <w:color w:val="000000"/>
          <w:sz w:val="28"/>
          <w:szCs w:val="28"/>
        </w:rPr>
        <w:t>技术</w:t>
      </w:r>
      <w:r>
        <w:rPr>
          <w:rFonts w:hint="eastAsia"/>
          <w:color w:val="000000"/>
          <w:sz w:val="28"/>
          <w:szCs w:val="28"/>
          <w:lang w:eastAsia="zh-CN"/>
        </w:rPr>
        <w:t>在国内主要方法</w:t>
      </w:r>
      <w:r>
        <w:rPr>
          <w:rFonts w:hint="eastAsia"/>
          <w:color w:val="000000"/>
          <w:sz w:val="28"/>
          <w:szCs w:val="28"/>
        </w:rPr>
        <w:t>是</w:t>
      </w:r>
      <w:r>
        <w:rPr>
          <w:rFonts w:hint="eastAsia"/>
          <w:color w:val="000000"/>
          <w:sz w:val="28"/>
          <w:szCs w:val="28"/>
          <w:lang w:val="en-US" w:eastAsia="zh-CN"/>
        </w:rPr>
        <w:t>塞氏盘法。国内标准中</w:t>
      </w:r>
      <w:r>
        <w:rPr>
          <w:rFonts w:hint="eastAsia"/>
          <w:color w:val="000000"/>
          <w:sz w:val="28"/>
          <w:szCs w:val="28"/>
        </w:rPr>
        <w:t>关于</w:t>
      </w:r>
      <w:r>
        <w:rPr>
          <w:rFonts w:hint="eastAsia"/>
          <w:color w:val="000000"/>
          <w:sz w:val="28"/>
          <w:szCs w:val="28"/>
          <w:lang w:val="en-US" w:eastAsia="zh-CN"/>
        </w:rPr>
        <w:t>透明度现场测定</w:t>
      </w:r>
      <w:r>
        <w:rPr>
          <w:rFonts w:hint="eastAsia"/>
          <w:color w:val="000000"/>
          <w:sz w:val="28"/>
          <w:szCs w:val="28"/>
        </w:rPr>
        <w:t>的</w:t>
      </w:r>
      <w:r>
        <w:rPr>
          <w:rFonts w:hint="eastAsia"/>
          <w:color w:val="000000"/>
          <w:sz w:val="28"/>
          <w:szCs w:val="28"/>
          <w:lang w:eastAsia="zh-CN"/>
        </w:rPr>
        <w:t>最新</w:t>
      </w:r>
      <w:r>
        <w:rPr>
          <w:rFonts w:hint="eastAsia"/>
          <w:color w:val="000000"/>
          <w:sz w:val="28"/>
          <w:szCs w:val="28"/>
        </w:rPr>
        <w:t>检测标准</w:t>
      </w:r>
      <w:r>
        <w:rPr>
          <w:rFonts w:hint="eastAsia"/>
          <w:color w:val="000000"/>
          <w:sz w:val="28"/>
          <w:szCs w:val="28"/>
          <w:lang w:eastAsia="zh-CN"/>
        </w:rPr>
        <w:t>为：</w:t>
      </w:r>
      <w:r>
        <w:rPr>
          <w:rFonts w:hint="eastAsia" w:ascii="Times New Roman" w:hAnsi="Times New Roman" w:eastAsia="宋体" w:cs="Times New Roman"/>
          <w:color w:val="000000"/>
          <w:sz w:val="28"/>
          <w:szCs w:val="28"/>
        </w:rPr>
        <w:t>《水和废水监测分析方法》</w:t>
      </w:r>
      <w:r>
        <w:rPr>
          <w:rFonts w:hint="eastAsia" w:cs="Times New Roman"/>
          <w:color w:val="000000"/>
          <w:sz w:val="28"/>
          <w:szCs w:val="28"/>
          <w:lang w:eastAsia="zh-CN"/>
        </w:rPr>
        <w:t>（</w:t>
      </w:r>
      <w:r>
        <w:rPr>
          <w:rFonts w:hint="eastAsia" w:ascii="Times New Roman" w:hAnsi="Times New Roman" w:eastAsia="宋体" w:cs="Times New Roman"/>
          <w:color w:val="000000"/>
          <w:sz w:val="28"/>
          <w:szCs w:val="28"/>
        </w:rPr>
        <w:t>第四版增补版）原国家环境保护总局2002年塞氏盘法（B）3.1.5（2）</w:t>
      </w:r>
      <w:r>
        <w:rPr>
          <w:rFonts w:hint="eastAsia" w:ascii="Times New Roman" w:hAnsi="Times New Roman" w:eastAsia="宋体" w:cs="Times New Roman"/>
          <w:color w:val="000000"/>
          <w:sz w:val="28"/>
          <w:szCs w:val="28"/>
          <w:lang w:eastAsia="zh-CN"/>
        </w:rPr>
        <w:t>和《透明度的测定》（</w:t>
      </w:r>
      <w:r>
        <w:rPr>
          <w:rFonts w:hint="eastAsia" w:ascii="Times New Roman" w:hAnsi="Times New Roman" w:eastAsia="宋体" w:cs="Times New Roman"/>
          <w:color w:val="000000"/>
          <w:sz w:val="28"/>
          <w:szCs w:val="28"/>
          <w:lang w:val="en-US" w:eastAsia="zh-CN"/>
        </w:rPr>
        <w:t>SL87-1994</w:t>
      </w:r>
      <w:r>
        <w:rPr>
          <w:rFonts w:hint="eastAsia" w:ascii="Times New Roman" w:hAnsi="Times New Roman" w:eastAsia="宋体" w:cs="Times New Roman"/>
          <w:color w:val="000000"/>
          <w:sz w:val="28"/>
          <w:szCs w:val="28"/>
          <w:lang w:eastAsia="zh-CN"/>
        </w:rPr>
        <w:t>）</w:t>
      </w:r>
      <w:r>
        <w:rPr>
          <w:rFonts w:hint="eastAsia" w:ascii="Times New Roman" w:hAnsi="Times New Roman" w:eastAsia="宋体" w:cs="Times New Roman"/>
          <w:color w:val="000000"/>
          <w:sz w:val="28"/>
          <w:szCs w:val="28"/>
        </w:rPr>
        <w:t>。</w:t>
      </w:r>
      <w:r>
        <w:rPr>
          <w:rFonts w:hint="eastAsia" w:ascii="Times New Roman" w:hAnsi="Times New Roman" w:eastAsia="宋体" w:cs="Times New Roman"/>
          <w:color w:val="000000"/>
          <w:sz w:val="28"/>
          <w:szCs w:val="28"/>
          <w:lang w:val="en-US" w:eastAsia="zh-CN"/>
        </w:rPr>
        <w:t>两个标准均使用塞氏盘法，</w:t>
      </w:r>
      <w:r>
        <w:rPr>
          <w:rFonts w:hint="eastAsia" w:cs="Times New Roman"/>
          <w:color w:val="000000"/>
          <w:sz w:val="28"/>
          <w:szCs w:val="28"/>
          <w:lang w:val="en-US" w:eastAsia="zh-CN"/>
        </w:rPr>
        <w:t>其条文中对测量过程的进行了说明：</w:t>
      </w:r>
    </w:p>
    <w:p>
      <w:pPr>
        <w:spacing w:line="360" w:lineRule="auto"/>
        <w:ind w:firstLine="560" w:firstLineChars="200"/>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将盘在船的背光处平放入水中，逐渐下沉，至恰恰不能看见盘面的白色，</w:t>
      </w:r>
      <w:r>
        <w:rPr>
          <w:rFonts w:hint="eastAsia" w:cs="Times New Roman"/>
          <w:color w:val="000000"/>
          <w:sz w:val="28"/>
          <w:szCs w:val="28"/>
          <w:lang w:val="en-US" w:eastAsia="zh-CN"/>
        </w:rPr>
        <w:t>记录</w:t>
      </w:r>
      <w:r>
        <w:rPr>
          <w:rFonts w:hint="eastAsia" w:ascii="Times New Roman" w:hAnsi="Times New Roman" w:eastAsia="宋体" w:cs="Times New Roman"/>
          <w:color w:val="000000"/>
          <w:sz w:val="28"/>
          <w:szCs w:val="28"/>
          <w:lang w:val="en-US" w:eastAsia="zh-CN"/>
        </w:rPr>
        <w:t>其尺度，</w:t>
      </w:r>
      <w:r>
        <w:rPr>
          <w:rFonts w:hint="eastAsia" w:cs="Times New Roman"/>
          <w:color w:val="000000"/>
          <w:sz w:val="28"/>
          <w:szCs w:val="28"/>
          <w:lang w:val="en-US" w:eastAsia="zh-CN"/>
        </w:rPr>
        <w:t>就是</w:t>
      </w:r>
      <w:r>
        <w:rPr>
          <w:rFonts w:hint="eastAsia" w:ascii="Times New Roman" w:hAnsi="Times New Roman" w:eastAsia="宋体" w:cs="Times New Roman"/>
          <w:color w:val="000000"/>
          <w:sz w:val="28"/>
          <w:szCs w:val="28"/>
          <w:lang w:val="en-US" w:eastAsia="zh-CN"/>
        </w:rPr>
        <w:t>透明度度数，以cm为单位。需反复观察二三次</w:t>
      </w:r>
      <w:r>
        <w:rPr>
          <w:rFonts w:hint="eastAsia" w:cs="Times New Roman"/>
          <w:color w:val="000000"/>
          <w:sz w:val="28"/>
          <w:szCs w:val="28"/>
          <w:lang w:val="en-US" w:eastAsia="zh-CN"/>
        </w:rPr>
        <w:t>。</w:t>
      </w:r>
    </w:p>
    <w:p>
      <w:pPr>
        <w:numPr>
          <w:ilvl w:val="-1"/>
          <w:numId w:val="0"/>
        </w:numPr>
        <w:ind w:left="0" w:firstLine="560" w:firstLineChars="200"/>
        <w:outlineLvl w:val="9"/>
        <w:rPr>
          <w:rFonts w:hint="eastAsia" w:ascii="宋体" w:hAnsi="宋体" w:cs="宋体"/>
          <w:b w:val="0"/>
          <w:bCs w:val="0"/>
          <w:sz w:val="28"/>
          <w:szCs w:val="28"/>
        </w:rPr>
      </w:pPr>
      <w:r>
        <w:rPr>
          <w:rFonts w:hint="eastAsia" w:ascii="宋体" w:hAnsi="宋体" w:cs="宋体"/>
          <w:b w:val="0"/>
          <w:bCs w:val="0"/>
          <w:sz w:val="28"/>
          <w:szCs w:val="28"/>
          <w:lang w:val="en-US" w:eastAsia="zh-CN"/>
        </w:rPr>
        <w:t>3.</w:t>
      </w:r>
      <w:r>
        <w:rPr>
          <w:rFonts w:hint="eastAsia" w:ascii="宋体" w:hAnsi="宋体" w:cs="宋体"/>
          <w:b w:val="0"/>
          <w:bCs w:val="0"/>
          <w:sz w:val="28"/>
          <w:szCs w:val="28"/>
        </w:rPr>
        <w:t>相关</w:t>
      </w:r>
      <w:r>
        <w:rPr>
          <w:rFonts w:hint="eastAsia" w:ascii="宋体" w:hAnsi="宋体" w:cs="宋体"/>
          <w:b w:val="0"/>
          <w:bCs w:val="0"/>
          <w:sz w:val="28"/>
          <w:szCs w:val="28"/>
          <w:lang w:eastAsia="zh-CN"/>
        </w:rPr>
        <w:t>生态环境</w:t>
      </w:r>
      <w:r>
        <w:rPr>
          <w:rFonts w:hint="eastAsia" w:ascii="宋体" w:hAnsi="宋体" w:cs="宋体"/>
          <w:b w:val="0"/>
          <w:bCs w:val="0"/>
          <w:sz w:val="28"/>
          <w:szCs w:val="28"/>
        </w:rPr>
        <w:t>标准和</w:t>
      </w:r>
      <w:r>
        <w:rPr>
          <w:rFonts w:hint="eastAsia" w:ascii="宋体" w:hAnsi="宋体" w:cs="宋体"/>
          <w:b w:val="0"/>
          <w:bCs w:val="0"/>
          <w:sz w:val="28"/>
          <w:szCs w:val="28"/>
          <w:lang w:eastAsia="zh-CN"/>
        </w:rPr>
        <w:t>环境管理</w:t>
      </w:r>
      <w:r>
        <w:rPr>
          <w:rFonts w:hint="eastAsia" w:ascii="宋体" w:hAnsi="宋体" w:cs="宋体"/>
          <w:b w:val="0"/>
          <w:bCs w:val="0"/>
          <w:sz w:val="28"/>
          <w:szCs w:val="28"/>
        </w:rPr>
        <w:t>工作的需要</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keepNext w:val="0"/>
        <w:keepLines w:val="0"/>
        <w:widowControl/>
        <w:suppressLineNumbers w:val="0"/>
        <w:ind w:firstLine="560" w:firstLineChars="200"/>
        <w:jc w:val="left"/>
        <w:rPr>
          <w:rFonts w:hint="eastAsia" w:ascii="宋体" w:hAnsi="宋体" w:cs="宋体"/>
          <w:b w:val="0"/>
          <w:sz w:val="28"/>
          <w:szCs w:val="28"/>
          <w:lang w:val="en-US" w:eastAsia="zh-CN"/>
        </w:rPr>
      </w:pPr>
      <w:r>
        <w:rPr>
          <w:rFonts w:hint="eastAsia" w:ascii="宋体" w:hAnsi="宋体" w:cs="宋体"/>
          <w:b w:val="0"/>
          <w:sz w:val="28"/>
          <w:szCs w:val="28"/>
          <w:lang w:val="en-US" w:eastAsia="zh-CN"/>
        </w:rPr>
        <w:t>3.1</w:t>
      </w:r>
      <w:r>
        <w:rPr>
          <w:rFonts w:hint="eastAsia" w:ascii="宋体" w:hAnsi="宋体" w:cs="宋体"/>
          <w:b w:val="0"/>
          <w:sz w:val="28"/>
          <w:szCs w:val="28"/>
        </w:rPr>
        <w:t>相关</w:t>
      </w:r>
      <w:r>
        <w:rPr>
          <w:rFonts w:hint="eastAsia" w:ascii="宋体" w:hAnsi="宋体" w:cs="宋体"/>
          <w:b w:val="0"/>
          <w:sz w:val="28"/>
          <w:szCs w:val="28"/>
          <w:lang w:eastAsia="zh-CN"/>
        </w:rPr>
        <w:t>生态环境</w:t>
      </w:r>
      <w:r>
        <w:rPr>
          <w:rFonts w:hint="eastAsia" w:ascii="宋体" w:hAnsi="宋体" w:cs="宋体"/>
          <w:b w:val="0"/>
          <w:sz w:val="28"/>
          <w:szCs w:val="28"/>
        </w:rPr>
        <w:t>标准</w:t>
      </w:r>
    </w:p>
    <w:p>
      <w:pPr>
        <w:keepNext w:val="0"/>
        <w:keepLines w:val="0"/>
        <w:widowControl/>
        <w:suppressLineNumbers w:val="0"/>
        <w:spacing w:line="360" w:lineRule="auto"/>
        <w:ind w:firstLine="560" w:firstLineChars="200"/>
        <w:jc w:val="left"/>
        <w:rPr>
          <w:rFonts w:hint="eastAsia" w:ascii="宋体" w:hAnsi="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目前，</w:t>
      </w:r>
      <w:r>
        <w:rPr>
          <w:rFonts w:hint="eastAsia" w:ascii="宋体" w:hAnsi="宋体" w:cs="宋体"/>
          <w:color w:val="000000"/>
          <w:kern w:val="2"/>
          <w:sz w:val="28"/>
          <w:szCs w:val="28"/>
          <w:lang w:val="en-US" w:eastAsia="zh-CN" w:bidi="ar"/>
        </w:rPr>
        <w:t>透明度</w:t>
      </w:r>
      <w:r>
        <w:rPr>
          <w:rFonts w:hint="eastAsia" w:ascii="宋体" w:hAnsi="宋体" w:eastAsia="宋体" w:cs="宋体"/>
          <w:color w:val="000000"/>
          <w:kern w:val="2"/>
          <w:sz w:val="28"/>
          <w:szCs w:val="28"/>
          <w:lang w:val="en-US" w:eastAsia="zh-CN" w:bidi="ar"/>
        </w:rPr>
        <w:t>指标在</w:t>
      </w:r>
      <w:r>
        <w:rPr>
          <w:rFonts w:hint="eastAsia" w:ascii="宋体" w:hAnsi="宋体" w:cs="宋体"/>
          <w:color w:val="000000"/>
          <w:kern w:val="2"/>
          <w:sz w:val="28"/>
          <w:szCs w:val="28"/>
          <w:lang w:val="en-US" w:eastAsia="zh-CN" w:bidi="ar"/>
        </w:rPr>
        <w:t>地表水、黑臭水体整治</w:t>
      </w:r>
      <w:r>
        <w:rPr>
          <w:rFonts w:hint="eastAsia" w:ascii="宋体" w:hAnsi="宋体" w:eastAsia="宋体" w:cs="宋体"/>
          <w:color w:val="000000"/>
          <w:kern w:val="2"/>
          <w:sz w:val="28"/>
          <w:szCs w:val="28"/>
          <w:lang w:val="en-US" w:eastAsia="zh-CN" w:bidi="ar"/>
        </w:rPr>
        <w:t>类国家或地方标准中都有限值规定，测定方法</w:t>
      </w:r>
      <w:r>
        <w:rPr>
          <w:rFonts w:hint="eastAsia" w:ascii="宋体" w:hAnsi="宋体" w:cs="宋体"/>
          <w:color w:val="000000"/>
          <w:kern w:val="2"/>
          <w:sz w:val="28"/>
          <w:szCs w:val="28"/>
          <w:lang w:val="en-US" w:eastAsia="zh-CN" w:bidi="ar"/>
        </w:rPr>
        <w:t>主要为</w:t>
      </w:r>
      <w:r>
        <w:rPr>
          <w:rFonts w:hint="eastAsia" w:ascii="宋体" w:hAnsi="宋体" w:cs="宋体"/>
          <w:color w:val="000000"/>
          <w:sz w:val="28"/>
          <w:szCs w:val="28"/>
        </w:rPr>
        <w:t>《水和废水监测分析方法》</w:t>
      </w:r>
      <w:r>
        <w:rPr>
          <w:rFonts w:hint="eastAsia" w:ascii="宋体" w:hAnsi="宋体" w:cs="宋体"/>
          <w:color w:val="000000"/>
          <w:sz w:val="28"/>
          <w:szCs w:val="28"/>
          <w:lang w:eastAsia="zh-CN"/>
        </w:rPr>
        <w:t>（</w:t>
      </w:r>
      <w:r>
        <w:rPr>
          <w:rFonts w:hint="eastAsia" w:ascii="宋体" w:hAnsi="宋体" w:cs="宋体"/>
          <w:color w:val="000000"/>
          <w:sz w:val="28"/>
          <w:szCs w:val="28"/>
        </w:rPr>
        <w:t>第四版增补版）原国家环境保护总局2002年塞氏盘法（B）</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3.1.5（2）</w:t>
      </w:r>
      <w:r>
        <w:rPr>
          <w:rFonts w:hint="eastAsia" w:ascii="宋体" w:hAnsi="宋体" w:cs="宋体"/>
          <w:color w:val="000000"/>
          <w:sz w:val="28"/>
          <w:szCs w:val="28"/>
          <w:lang w:eastAsia="zh-CN"/>
        </w:rPr>
        <w:t>和《透明度的测定》（</w:t>
      </w:r>
      <w:r>
        <w:rPr>
          <w:rFonts w:hint="eastAsia" w:ascii="宋体" w:hAnsi="宋体" w:cs="宋体"/>
          <w:color w:val="000000"/>
          <w:sz w:val="28"/>
          <w:szCs w:val="28"/>
          <w:lang w:val="en-US" w:eastAsia="zh-CN"/>
        </w:rPr>
        <w:t>SL87-1994</w:t>
      </w:r>
      <w:r>
        <w:rPr>
          <w:rFonts w:hint="eastAsia" w:ascii="宋体" w:hAnsi="宋体" w:cs="宋体"/>
          <w:color w:val="000000"/>
          <w:sz w:val="28"/>
          <w:szCs w:val="28"/>
          <w:lang w:eastAsia="zh-CN"/>
        </w:rPr>
        <w:t>）</w:t>
      </w:r>
      <w:r>
        <w:rPr>
          <w:rFonts w:hint="eastAsia" w:ascii="宋体" w:hAnsi="宋体" w:eastAsia="宋体" w:cs="宋体"/>
          <w:color w:val="000000"/>
          <w:kern w:val="2"/>
          <w:sz w:val="28"/>
          <w:szCs w:val="28"/>
          <w:lang w:val="en-US" w:eastAsia="zh-CN" w:bidi="ar"/>
        </w:rPr>
        <w:t>。国家</w:t>
      </w:r>
      <w:r>
        <w:rPr>
          <w:rFonts w:hint="eastAsia" w:ascii="宋体" w:hAnsi="宋体" w:cs="宋体"/>
          <w:color w:val="000000"/>
          <w:kern w:val="2"/>
          <w:sz w:val="28"/>
          <w:szCs w:val="28"/>
          <w:lang w:val="en-US" w:eastAsia="zh-CN" w:bidi="ar"/>
        </w:rPr>
        <w:t>透明度</w:t>
      </w:r>
      <w:r>
        <w:rPr>
          <w:rFonts w:hint="eastAsia" w:ascii="宋体" w:hAnsi="宋体" w:eastAsia="宋体" w:cs="宋体"/>
          <w:color w:val="000000"/>
          <w:kern w:val="2"/>
          <w:sz w:val="28"/>
          <w:szCs w:val="28"/>
          <w:lang w:val="en-US" w:eastAsia="zh-CN" w:bidi="ar"/>
        </w:rPr>
        <w:t>相关</w:t>
      </w:r>
      <w:r>
        <w:rPr>
          <w:rFonts w:hint="eastAsia" w:ascii="宋体" w:hAnsi="宋体" w:cs="宋体"/>
          <w:color w:val="000000"/>
          <w:kern w:val="2"/>
          <w:sz w:val="28"/>
          <w:szCs w:val="28"/>
          <w:lang w:val="en-US" w:eastAsia="zh-CN" w:bidi="ar"/>
        </w:rPr>
        <w:t>限值</w:t>
      </w:r>
      <w:r>
        <w:rPr>
          <w:rFonts w:hint="eastAsia" w:ascii="宋体" w:hAnsi="宋体" w:eastAsia="宋体" w:cs="宋体"/>
          <w:color w:val="000000"/>
          <w:kern w:val="2"/>
          <w:sz w:val="28"/>
          <w:szCs w:val="28"/>
          <w:lang w:val="en-US" w:eastAsia="zh-CN" w:bidi="ar"/>
        </w:rPr>
        <w:t>标准</w:t>
      </w:r>
      <w:r>
        <w:rPr>
          <w:rFonts w:hint="eastAsia" w:ascii="宋体" w:hAnsi="宋体" w:cs="宋体"/>
          <w:color w:val="000000"/>
          <w:kern w:val="2"/>
          <w:sz w:val="28"/>
          <w:szCs w:val="28"/>
          <w:lang w:val="en-US" w:eastAsia="zh-CN" w:bidi="ar"/>
        </w:rPr>
        <w:t>为</w:t>
      </w:r>
      <w:r>
        <w:rPr>
          <w:rFonts w:hint="eastAsia" w:ascii="宋体" w:hAnsi="宋体" w:eastAsia="宋体" w:cs="宋体"/>
          <w:color w:val="000000"/>
          <w:sz w:val="28"/>
          <w:szCs w:val="28"/>
          <w:lang w:eastAsia="zh-CN"/>
        </w:rPr>
        <w:t>《湖泊营养物基准制定技术指南》（HJ838—2017）、</w:t>
      </w:r>
      <w:r>
        <w:rPr>
          <w:rFonts w:hint="eastAsia" w:ascii="宋体" w:hAnsi="宋体" w:cs="宋体"/>
          <w:color w:val="000000"/>
          <w:sz w:val="28"/>
          <w:szCs w:val="28"/>
          <w:lang w:eastAsia="zh-CN"/>
        </w:rPr>
        <w:t>农村黑臭水体治理执行《农村黑臭水体治理工作指南》</w:t>
      </w:r>
      <w:r>
        <w:rPr>
          <w:rFonts w:hint="eastAsia" w:ascii="宋体" w:hAnsi="宋体" w:cs="宋体"/>
          <w:color w:val="000000"/>
          <w:sz w:val="28"/>
          <w:szCs w:val="28"/>
          <w:lang w:val="en-US" w:eastAsia="zh-CN"/>
        </w:rPr>
        <w:t>（试行）环办土壤函[2019]826号、城市黑臭水体治理执行</w:t>
      </w:r>
      <w:r>
        <w:rPr>
          <w:rFonts w:hint="eastAsia" w:ascii="宋体" w:hAnsi="宋体" w:cs="宋体"/>
          <w:color w:val="000000"/>
          <w:sz w:val="28"/>
          <w:szCs w:val="28"/>
          <w:lang w:eastAsia="zh-CN"/>
        </w:rPr>
        <w:t>《城市黑臭水体整治工作指南》建城</w:t>
      </w:r>
      <w:r>
        <w:rPr>
          <w:rFonts w:hint="eastAsia" w:ascii="宋体" w:hAnsi="宋体" w:cs="宋体"/>
          <w:color w:val="000000"/>
          <w:sz w:val="28"/>
          <w:szCs w:val="28"/>
          <w:lang w:val="en-US" w:eastAsia="zh-CN"/>
        </w:rPr>
        <w:t>[2015]130</w:t>
      </w:r>
      <w:r>
        <w:rPr>
          <w:rFonts w:hint="eastAsia" w:ascii="宋体" w:hAnsi="宋体" w:eastAsia="宋体" w:cs="宋体"/>
          <w:color w:val="000000"/>
          <w:sz w:val="28"/>
          <w:szCs w:val="28"/>
          <w:lang w:val="en-US" w:eastAsia="zh-CN"/>
        </w:rPr>
        <w:t>号</w:t>
      </w:r>
      <w:r>
        <w:rPr>
          <w:rFonts w:hint="eastAsia" w:ascii="宋体" w:hAnsi="宋体" w:cs="宋体"/>
          <w:color w:val="000000"/>
          <w:kern w:val="2"/>
          <w:sz w:val="28"/>
          <w:szCs w:val="28"/>
          <w:lang w:val="en-US" w:eastAsia="zh-CN" w:bidi="ar"/>
        </w:rPr>
        <w:t>，国家透明度限值标准见表2.1-1。</w:t>
      </w:r>
    </w:p>
    <w:p>
      <w:pPr>
        <w:keepNext w:val="0"/>
        <w:keepLines w:val="0"/>
        <w:widowControl/>
        <w:suppressLineNumbers w:val="0"/>
        <w:spacing w:line="360" w:lineRule="auto"/>
        <w:jc w:val="left"/>
        <w:rPr>
          <w:rFonts w:hint="eastAsia" w:ascii="宋体" w:hAnsi="宋体" w:cs="宋体"/>
          <w:color w:val="000000"/>
          <w:kern w:val="2"/>
          <w:sz w:val="28"/>
          <w:szCs w:val="28"/>
          <w:lang w:val="en-US" w:eastAsia="zh-CN" w:bidi="ar"/>
        </w:rPr>
      </w:pPr>
    </w:p>
    <w:p>
      <w:pPr>
        <w:keepNext w:val="0"/>
        <w:keepLines w:val="0"/>
        <w:widowControl/>
        <w:suppressLineNumbers w:val="0"/>
        <w:spacing w:line="360" w:lineRule="auto"/>
        <w:ind w:firstLine="0" w:firstLineChars="0"/>
        <w:jc w:val="center"/>
        <w:rPr>
          <w:rFonts w:hint="default" w:ascii="宋体" w:hAnsi="宋体" w:cs="宋体"/>
          <w:color w:val="000000"/>
          <w:sz w:val="28"/>
          <w:szCs w:val="28"/>
          <w:lang w:bidi="ar"/>
        </w:rPr>
      </w:pPr>
      <w:r>
        <w:rPr>
          <w:rFonts w:hint="eastAsia" w:ascii="宋体" w:hAnsi="宋体" w:eastAsia="宋体" w:cs="宋体"/>
          <w:color w:val="000000"/>
          <w:kern w:val="2"/>
          <w:sz w:val="28"/>
          <w:szCs w:val="28"/>
          <w:lang w:val="en-US" w:eastAsia="zh-CN" w:bidi="ar"/>
        </w:rPr>
        <w:t>表2.</w:t>
      </w:r>
      <w:r>
        <w:rPr>
          <w:rFonts w:hint="eastAsia" w:ascii="宋体" w:hAnsi="宋体" w:cs="宋体"/>
          <w:color w:val="000000"/>
          <w:kern w:val="2"/>
          <w:sz w:val="28"/>
          <w:szCs w:val="28"/>
          <w:lang w:val="en-US" w:eastAsia="zh-CN" w:bidi="ar"/>
        </w:rPr>
        <w:t>1</w:t>
      </w:r>
      <w:r>
        <w:rPr>
          <w:rFonts w:hint="eastAsia" w:ascii="宋体" w:hAnsi="宋体" w:eastAsia="宋体" w:cs="宋体"/>
          <w:color w:val="000000"/>
          <w:kern w:val="2"/>
          <w:sz w:val="28"/>
          <w:szCs w:val="28"/>
          <w:lang w:val="en-US" w:eastAsia="zh-CN" w:bidi="ar"/>
        </w:rPr>
        <w:t>-1</w:t>
      </w:r>
      <w:r>
        <w:rPr>
          <w:rFonts w:hint="eastAsia" w:ascii="宋体" w:hAnsi="宋体" w:cs="宋体"/>
          <w:color w:val="000000"/>
          <w:kern w:val="2"/>
          <w:sz w:val="28"/>
          <w:szCs w:val="28"/>
          <w:lang w:val="en-US" w:eastAsia="zh-CN" w:bidi="ar"/>
        </w:rPr>
        <w:t>透明度</w:t>
      </w:r>
      <w:r>
        <w:rPr>
          <w:rFonts w:hint="eastAsia" w:ascii="宋体" w:hAnsi="宋体" w:eastAsia="宋体" w:cs="宋体"/>
          <w:color w:val="000000"/>
          <w:kern w:val="2"/>
          <w:sz w:val="28"/>
          <w:szCs w:val="28"/>
          <w:lang w:val="en-US" w:eastAsia="zh-CN" w:bidi="ar"/>
        </w:rPr>
        <w:t>相关标准汇总表</w:t>
      </w:r>
      <w:r>
        <w:rPr>
          <w:rFonts w:hint="eastAsia" w:ascii="宋体" w:hAnsi="宋体" w:cs="宋体"/>
          <w:color w:val="000000"/>
          <w:kern w:val="2"/>
          <w:sz w:val="28"/>
          <w:szCs w:val="28"/>
          <w:lang w:val="en-US" w:eastAsia="zh-CN" w:bidi="ar"/>
        </w:rPr>
        <w:t>单位：                厘米（cm）</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672"/>
        <w:gridCol w:w="315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序号</w:t>
            </w:r>
          </w:p>
        </w:tc>
        <w:tc>
          <w:tcPr>
            <w:tcW w:w="1568" w:type="pct"/>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标准名称</w:t>
            </w:r>
          </w:p>
        </w:tc>
        <w:tc>
          <w:tcPr>
            <w:tcW w:w="1848" w:type="pct"/>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透明度指标用途</w:t>
            </w:r>
          </w:p>
        </w:tc>
        <w:tc>
          <w:tcPr>
            <w:tcW w:w="1105" w:type="pct"/>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指标阀值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vAlign w:val="center"/>
          </w:tcPr>
          <w:p>
            <w:pPr>
              <w:spacing w:line="360" w:lineRule="auto"/>
              <w:jc w:val="center"/>
              <w:rPr>
                <w:rFonts w:hint="default"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1</w:t>
            </w:r>
          </w:p>
        </w:tc>
        <w:tc>
          <w:tcPr>
            <w:tcW w:w="1568" w:type="pct"/>
            <w:vAlign w:val="center"/>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eastAsia="宋体" w:cs="宋体"/>
                <w:color w:val="000000"/>
                <w:sz w:val="28"/>
                <w:szCs w:val="28"/>
                <w:lang w:eastAsia="zh-CN"/>
              </w:rPr>
              <w:t>《湖泊营养物基准制定技术指南》（HJ838—2017）</w:t>
            </w:r>
          </w:p>
        </w:tc>
        <w:tc>
          <w:tcPr>
            <w:tcW w:w="1848" w:type="pct"/>
            <w:vAlign w:val="center"/>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透明度的变化可以作为湖泊蓝绿藻水华爆发的预测指标，是营养物基准制定的应测监测数据之一</w:t>
            </w:r>
          </w:p>
        </w:tc>
        <w:tc>
          <w:tcPr>
            <w:tcW w:w="1105" w:type="pct"/>
            <w:vAlign w:val="center"/>
          </w:tcPr>
          <w:p>
            <w:pPr>
              <w:spacing w:line="360" w:lineRule="auto"/>
              <w:jc w:val="center"/>
              <w:rPr>
                <w:rFonts w:hint="default"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vAlign w:val="center"/>
          </w:tcPr>
          <w:p>
            <w:pPr>
              <w:spacing w:line="360" w:lineRule="auto"/>
              <w:jc w:val="center"/>
              <w:rPr>
                <w:rFonts w:hint="default"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2</w:t>
            </w:r>
          </w:p>
        </w:tc>
        <w:tc>
          <w:tcPr>
            <w:tcW w:w="1568" w:type="pct"/>
            <w:vAlign w:val="center"/>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lang w:eastAsia="zh-CN"/>
              </w:rPr>
              <w:t>《农村黑臭水体治理工作指南》</w:t>
            </w:r>
            <w:r>
              <w:rPr>
                <w:rFonts w:hint="eastAsia" w:ascii="宋体" w:hAnsi="宋体" w:cs="宋体"/>
                <w:color w:val="000000"/>
                <w:sz w:val="28"/>
                <w:szCs w:val="28"/>
                <w:lang w:val="en-US" w:eastAsia="zh-CN"/>
              </w:rPr>
              <w:t>（试行）环办土壤函[2019]826号</w:t>
            </w:r>
          </w:p>
        </w:tc>
        <w:tc>
          <w:tcPr>
            <w:tcW w:w="1848" w:type="pct"/>
            <w:vAlign w:val="center"/>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判断是否黑臭水体指标之一</w:t>
            </w:r>
          </w:p>
        </w:tc>
        <w:tc>
          <w:tcPr>
            <w:tcW w:w="1105" w:type="pct"/>
            <w:vAlign w:val="center"/>
          </w:tcPr>
          <w:p>
            <w:pPr>
              <w:spacing w:line="360" w:lineRule="auto"/>
              <w:jc w:val="center"/>
              <w:rPr>
                <w:rFonts w:hint="default"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＜25（水深不足25cm时，按水深的40%取值）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pct"/>
            <w:vAlign w:val="center"/>
          </w:tcPr>
          <w:p>
            <w:pPr>
              <w:spacing w:line="360" w:lineRule="auto"/>
              <w:jc w:val="center"/>
              <w:rPr>
                <w:rFonts w:hint="default"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3</w:t>
            </w:r>
          </w:p>
        </w:tc>
        <w:tc>
          <w:tcPr>
            <w:tcW w:w="1568" w:type="pct"/>
            <w:vAlign w:val="center"/>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lang w:eastAsia="zh-CN"/>
              </w:rPr>
              <w:t>《城市黑臭水体整治工作指南》建城</w:t>
            </w:r>
            <w:r>
              <w:rPr>
                <w:rFonts w:hint="eastAsia" w:ascii="宋体" w:hAnsi="宋体" w:cs="宋体"/>
                <w:color w:val="000000"/>
                <w:sz w:val="28"/>
                <w:szCs w:val="28"/>
                <w:lang w:val="en-US" w:eastAsia="zh-CN"/>
              </w:rPr>
              <w:t>[2015]130</w:t>
            </w:r>
            <w:r>
              <w:rPr>
                <w:rFonts w:hint="eastAsia" w:ascii="宋体" w:hAnsi="宋体" w:eastAsia="宋体" w:cs="宋体"/>
                <w:color w:val="000000"/>
                <w:sz w:val="28"/>
                <w:szCs w:val="28"/>
                <w:lang w:val="en-US" w:eastAsia="zh-CN"/>
              </w:rPr>
              <w:t>号</w:t>
            </w:r>
          </w:p>
        </w:tc>
        <w:tc>
          <w:tcPr>
            <w:tcW w:w="1848" w:type="pct"/>
            <w:vAlign w:val="center"/>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判断是否黑臭水体指标之一</w:t>
            </w:r>
          </w:p>
        </w:tc>
        <w:tc>
          <w:tcPr>
            <w:tcW w:w="1105" w:type="pct"/>
            <w:vAlign w:val="center"/>
          </w:tcPr>
          <w:p>
            <w:pPr>
              <w:spacing w:line="360" w:lineRule="auto"/>
              <w:jc w:val="center"/>
              <w:rPr>
                <w:rFonts w:hint="eastAsia" w:ascii="宋体" w:hAnsi="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＜25（水深不足25cm时，按水深的40%取值）</w:t>
            </w:r>
          </w:p>
        </w:tc>
      </w:tr>
    </w:tbl>
    <w:p>
      <w:pPr>
        <w:ind w:firstLine="560" w:firstLineChars="200"/>
        <w:rPr>
          <w:rFonts w:hint="eastAsia" w:ascii="宋体" w:hAnsi="宋体" w:cs="宋体"/>
          <w:b w:val="0"/>
          <w:bCs/>
          <w:sz w:val="28"/>
          <w:szCs w:val="28"/>
          <w:lang w:eastAsia="zh-CN"/>
        </w:rPr>
      </w:pPr>
      <w:r>
        <w:rPr>
          <w:rFonts w:hint="eastAsia" w:ascii="宋体" w:hAnsi="宋体" w:cs="宋体"/>
          <w:b w:val="0"/>
          <w:bCs/>
          <w:sz w:val="28"/>
          <w:szCs w:val="28"/>
          <w:lang w:val="en-US" w:eastAsia="zh-CN"/>
        </w:rPr>
        <w:t>3.2</w:t>
      </w:r>
      <w:r>
        <w:rPr>
          <w:rFonts w:hint="eastAsia" w:ascii="宋体" w:hAnsi="宋体" w:cs="宋体"/>
          <w:b w:val="0"/>
          <w:bCs/>
          <w:sz w:val="28"/>
          <w:szCs w:val="28"/>
          <w:lang w:eastAsia="zh-CN"/>
        </w:rPr>
        <w:t>环境管理</w:t>
      </w:r>
      <w:r>
        <w:rPr>
          <w:rFonts w:hint="eastAsia" w:ascii="宋体" w:hAnsi="宋体" w:cs="宋体"/>
          <w:b w:val="0"/>
          <w:bCs/>
          <w:sz w:val="28"/>
          <w:szCs w:val="28"/>
        </w:rPr>
        <w:t>工作</w:t>
      </w:r>
      <w:r>
        <w:rPr>
          <w:rFonts w:hint="eastAsia" w:ascii="宋体" w:hAnsi="宋体" w:cs="宋体"/>
          <w:b w:val="0"/>
          <w:bCs/>
          <w:sz w:val="28"/>
          <w:szCs w:val="28"/>
          <w:lang w:eastAsia="zh-CN"/>
        </w:rPr>
        <w:t>的需要</w:t>
      </w:r>
    </w:p>
    <w:p>
      <w:pPr>
        <w:keepNext w:val="0"/>
        <w:keepLines w:val="0"/>
        <w:widowControl/>
        <w:suppressLineNumbers w:val="0"/>
        <w:spacing w:line="360" w:lineRule="auto"/>
        <w:ind w:firstLine="560" w:firstLineChars="200"/>
        <w:jc w:val="left"/>
        <w:rPr>
          <w:rFonts w:hint="eastAsia" w:ascii="宋体" w:hAnsi="宋体" w:cs="宋体"/>
          <w:color w:val="000000"/>
          <w:sz w:val="28"/>
          <w:szCs w:val="28"/>
          <w:lang w:bidi="ar"/>
        </w:rPr>
      </w:pPr>
      <w:r>
        <w:rPr>
          <w:rFonts w:hint="eastAsia" w:ascii="宋体" w:hAnsi="宋体" w:cs="宋体"/>
          <w:color w:val="000000"/>
          <w:sz w:val="28"/>
          <w:szCs w:val="28"/>
          <w:lang w:val="en-US" w:eastAsia="zh-CN"/>
        </w:rPr>
        <w:t>水质透明度的监测</w:t>
      </w:r>
      <w:r>
        <w:rPr>
          <w:rFonts w:hint="default" w:ascii="宋体" w:hAnsi="宋体" w:eastAsia="宋体" w:cs="宋体"/>
          <w:color w:val="000000"/>
          <w:kern w:val="2"/>
          <w:sz w:val="28"/>
          <w:szCs w:val="28"/>
          <w:lang w:val="en-US" w:eastAsia="zh-CN" w:bidi="ar"/>
        </w:rPr>
        <w:t>是</w:t>
      </w:r>
      <w:r>
        <w:rPr>
          <w:rFonts w:hint="eastAsia" w:ascii="宋体" w:hAnsi="宋体" w:cs="宋体"/>
          <w:color w:val="000000"/>
          <w:sz w:val="28"/>
          <w:szCs w:val="28"/>
          <w:lang w:val="en-US" w:eastAsia="zh-CN"/>
        </w:rPr>
        <w:t>对湖泊营养物基准制定的应测数据之一，同时也是判断是否黑臭水体的主要</w:t>
      </w:r>
      <w:r>
        <w:rPr>
          <w:rFonts w:hint="default" w:ascii="宋体" w:hAnsi="宋体" w:eastAsia="宋体" w:cs="宋体"/>
          <w:color w:val="000000"/>
          <w:kern w:val="2"/>
          <w:sz w:val="28"/>
          <w:szCs w:val="28"/>
          <w:lang w:val="en-US" w:eastAsia="zh-CN" w:bidi="ar"/>
        </w:rPr>
        <w:t>监测项目</w:t>
      </w:r>
      <w:r>
        <w:rPr>
          <w:rFonts w:hint="eastAsia" w:ascii="宋体" w:hAnsi="宋体" w:cs="宋体"/>
          <w:color w:val="000000"/>
          <w:sz w:val="28"/>
          <w:szCs w:val="28"/>
          <w:lang w:val="en-US" w:eastAsia="zh-CN"/>
        </w:rPr>
        <w:t>之一</w:t>
      </w:r>
      <w:r>
        <w:rPr>
          <w:rFonts w:hint="default" w:ascii="宋体" w:hAnsi="宋体" w:eastAsia="宋体" w:cs="宋体"/>
          <w:color w:val="000000"/>
          <w:kern w:val="2"/>
          <w:sz w:val="28"/>
          <w:szCs w:val="28"/>
          <w:lang w:val="en-US" w:eastAsia="zh-CN" w:bidi="ar"/>
        </w:rPr>
        <w:t>。用直接</w:t>
      </w:r>
      <w:r>
        <w:rPr>
          <w:rFonts w:hint="eastAsia" w:ascii="宋体" w:hAnsi="宋体" w:cs="宋体"/>
          <w:color w:val="000000"/>
          <w:sz w:val="28"/>
          <w:szCs w:val="28"/>
          <w:lang w:val="en-US" w:eastAsia="zh-CN"/>
        </w:rPr>
        <w:t>法</w:t>
      </w:r>
      <w:r>
        <w:rPr>
          <w:rFonts w:hint="default" w:ascii="宋体" w:hAnsi="宋体" w:eastAsia="宋体" w:cs="宋体"/>
          <w:color w:val="000000"/>
          <w:kern w:val="2"/>
          <w:sz w:val="28"/>
          <w:szCs w:val="28"/>
          <w:lang w:val="en-US" w:eastAsia="zh-CN" w:bidi="ar"/>
        </w:rPr>
        <w:t>观测</w:t>
      </w:r>
      <w:r>
        <w:rPr>
          <w:rFonts w:hint="eastAsia" w:ascii="宋体" w:hAnsi="宋体" w:cs="宋体"/>
          <w:color w:val="000000"/>
          <w:sz w:val="28"/>
          <w:szCs w:val="28"/>
          <w:lang w:val="en-US" w:eastAsia="zh-CN"/>
        </w:rPr>
        <w:t>水体透明度</w:t>
      </w:r>
      <w:r>
        <w:rPr>
          <w:rFonts w:hint="default" w:ascii="宋体" w:hAnsi="宋体" w:eastAsia="宋体" w:cs="宋体"/>
          <w:color w:val="000000"/>
          <w:kern w:val="2"/>
          <w:sz w:val="28"/>
          <w:szCs w:val="28"/>
          <w:lang w:val="en-US" w:eastAsia="zh-CN" w:bidi="ar"/>
        </w:rPr>
        <w:t>，对</w:t>
      </w:r>
      <w:r>
        <w:rPr>
          <w:rFonts w:hint="eastAsia" w:ascii="宋体" w:hAnsi="宋体" w:cs="宋体"/>
          <w:color w:val="000000"/>
          <w:sz w:val="28"/>
          <w:szCs w:val="28"/>
          <w:lang w:val="en-US" w:eastAsia="zh-CN"/>
        </w:rPr>
        <w:t>湖泊营养物基准制定、</w:t>
      </w:r>
      <w:r>
        <w:rPr>
          <w:rFonts w:hint="default" w:ascii="宋体" w:hAnsi="宋体" w:eastAsia="宋体" w:cs="宋体"/>
          <w:color w:val="000000"/>
          <w:kern w:val="2"/>
          <w:sz w:val="28"/>
          <w:szCs w:val="28"/>
          <w:lang w:val="en-US" w:eastAsia="zh-CN" w:bidi="ar"/>
        </w:rPr>
        <w:t>对</w:t>
      </w:r>
      <w:r>
        <w:rPr>
          <w:rFonts w:hint="eastAsia" w:ascii="宋体" w:hAnsi="宋体" w:cs="宋体"/>
          <w:color w:val="000000"/>
          <w:sz w:val="28"/>
          <w:szCs w:val="28"/>
          <w:lang w:val="en-US" w:eastAsia="zh-CN"/>
        </w:rPr>
        <w:t>反映黑臭水体的情况</w:t>
      </w:r>
      <w:r>
        <w:rPr>
          <w:rFonts w:hint="default" w:ascii="宋体" w:hAnsi="宋体" w:eastAsia="宋体" w:cs="宋体"/>
          <w:color w:val="000000"/>
          <w:kern w:val="2"/>
          <w:sz w:val="28"/>
          <w:szCs w:val="28"/>
          <w:lang w:val="en-US" w:eastAsia="zh-CN" w:bidi="ar"/>
        </w:rPr>
        <w:t>以及实施</w:t>
      </w:r>
      <w:r>
        <w:rPr>
          <w:rFonts w:hint="eastAsia" w:ascii="宋体" w:hAnsi="宋体" w:cs="宋体"/>
          <w:color w:val="000000"/>
          <w:sz w:val="28"/>
          <w:szCs w:val="28"/>
          <w:lang w:val="en-US" w:eastAsia="zh-CN"/>
        </w:rPr>
        <w:t>地表水</w:t>
      </w:r>
      <w:r>
        <w:rPr>
          <w:rFonts w:hint="default" w:ascii="宋体" w:hAnsi="宋体" w:eastAsia="宋体" w:cs="宋体"/>
          <w:color w:val="000000"/>
          <w:kern w:val="2"/>
          <w:sz w:val="28"/>
          <w:szCs w:val="28"/>
          <w:lang w:val="en-US" w:eastAsia="zh-CN" w:bidi="ar"/>
        </w:rPr>
        <w:t>环境质量目标管理具有重要意义。</w:t>
      </w:r>
    </w:p>
    <w:p>
      <w:pPr>
        <w:ind w:firstLine="560" w:firstLineChars="200"/>
        <w:rPr>
          <w:rFonts w:hint="eastAsia" w:ascii="宋体" w:hAnsi="宋体" w:cs="宋体"/>
          <w:b w:val="0"/>
          <w:bCs/>
          <w:sz w:val="28"/>
          <w:szCs w:val="28"/>
        </w:rPr>
      </w:pPr>
      <w:bookmarkStart w:id="131" w:name="_Toc16615"/>
      <w:bookmarkStart w:id="132" w:name="_Toc19305"/>
      <w:bookmarkStart w:id="133" w:name="_Toc22933"/>
      <w:bookmarkStart w:id="134" w:name="_Toc31895"/>
      <w:bookmarkStart w:id="135" w:name="_Toc24174"/>
      <w:bookmarkStart w:id="136" w:name="_Toc135"/>
      <w:bookmarkStart w:id="137" w:name="_Toc9404"/>
      <w:bookmarkStart w:id="138" w:name="_Toc18250"/>
      <w:bookmarkStart w:id="139" w:name="_Toc1121"/>
      <w:bookmarkStart w:id="140" w:name="_Toc1712"/>
      <w:bookmarkStart w:id="141" w:name="_Toc6955"/>
      <w:bookmarkStart w:id="142" w:name="_Toc11483"/>
      <w:bookmarkStart w:id="143" w:name="_Toc21824"/>
      <w:bookmarkStart w:id="144" w:name="_Toc12448"/>
      <w:bookmarkStart w:id="145" w:name="_Toc24645"/>
      <w:bookmarkStart w:id="146" w:name="_Toc952"/>
      <w:r>
        <w:rPr>
          <w:rFonts w:hint="eastAsia" w:ascii="宋体" w:hAnsi="宋体" w:cs="宋体"/>
          <w:b w:val="0"/>
          <w:bCs/>
          <w:sz w:val="28"/>
          <w:szCs w:val="28"/>
          <w:lang w:val="en-US" w:eastAsia="zh-CN"/>
        </w:rPr>
        <w:t>3.3</w:t>
      </w:r>
      <w:r>
        <w:rPr>
          <w:rFonts w:hint="eastAsia" w:ascii="宋体" w:hAnsi="宋体" w:cs="宋体"/>
          <w:b w:val="0"/>
          <w:bCs/>
          <w:sz w:val="28"/>
          <w:szCs w:val="28"/>
        </w:rPr>
        <w:t>现行环境监测分析方法标准的实施情况和存在问题</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240" w:lineRule="auto"/>
        <w:ind w:firstLine="560" w:firstLineChars="200"/>
        <w:rPr>
          <w:rFonts w:hint="eastAsia" w:ascii="宋体" w:hAnsi="宋体" w:cs="宋体"/>
          <w:b w:val="0"/>
          <w:bCs/>
          <w:szCs w:val="28"/>
          <w:lang w:val="en-US" w:eastAsia="zh-CN"/>
        </w:rPr>
      </w:pPr>
      <w:r>
        <w:rPr>
          <w:rFonts w:hint="eastAsia" w:ascii="宋体" w:hAnsi="宋体" w:cs="宋体"/>
          <w:b w:val="0"/>
          <w:bCs/>
          <w:sz w:val="28"/>
          <w:szCs w:val="28"/>
          <w:lang w:val="en-US" w:eastAsia="zh-CN"/>
        </w:rPr>
        <w:t>3.3.1</w:t>
      </w:r>
      <w:r>
        <w:rPr>
          <w:rFonts w:hint="eastAsia" w:ascii="宋体" w:hAnsi="宋体" w:eastAsia="宋体" w:cs="宋体"/>
          <w:b w:val="0"/>
          <w:bCs/>
          <w:kern w:val="2"/>
          <w:sz w:val="28"/>
          <w:szCs w:val="28"/>
          <w:lang w:val="en-US" w:eastAsia="zh-CN" w:bidi="ar-SA"/>
        </w:rPr>
        <w:t>现行</w:t>
      </w:r>
      <w:r>
        <w:rPr>
          <w:rFonts w:hint="eastAsia" w:ascii="宋体" w:hAnsi="宋体" w:cs="宋体"/>
          <w:b w:val="0"/>
          <w:bCs/>
          <w:kern w:val="2"/>
          <w:sz w:val="28"/>
          <w:szCs w:val="28"/>
          <w:lang w:val="en-US" w:eastAsia="zh-CN" w:bidi="ar-SA"/>
        </w:rPr>
        <w:t>水质透明度</w:t>
      </w:r>
      <w:r>
        <w:rPr>
          <w:rFonts w:hint="eastAsia" w:ascii="宋体" w:hAnsi="宋体" w:eastAsia="宋体" w:cs="宋体"/>
          <w:b w:val="0"/>
          <w:bCs/>
          <w:kern w:val="2"/>
          <w:sz w:val="28"/>
          <w:szCs w:val="28"/>
          <w:lang w:val="en-US" w:eastAsia="zh-CN" w:bidi="ar-SA"/>
        </w:rPr>
        <w:t>监测方法</w:t>
      </w:r>
    </w:p>
    <w:p>
      <w:pPr>
        <w:keepNext w:val="0"/>
        <w:keepLines w:val="0"/>
        <w:widowControl/>
        <w:suppressLineNumbers w:val="0"/>
        <w:spacing w:line="36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目前水质透明度现场测定的方法为</w:t>
      </w:r>
      <w:bookmarkStart w:id="147" w:name="OLE_LINK1"/>
      <w:r>
        <w:rPr>
          <w:rFonts w:hint="eastAsia" w:ascii="宋体" w:hAnsi="宋体" w:cs="宋体"/>
          <w:color w:val="000000"/>
          <w:sz w:val="28"/>
          <w:szCs w:val="28"/>
        </w:rPr>
        <w:t>《水和废水监测分析方法》</w:t>
      </w:r>
      <w:r>
        <w:rPr>
          <w:rFonts w:hint="eastAsia" w:ascii="宋体" w:hAnsi="宋体" w:cs="宋体"/>
          <w:color w:val="000000"/>
          <w:sz w:val="28"/>
          <w:szCs w:val="28"/>
          <w:lang w:eastAsia="zh-CN"/>
        </w:rPr>
        <w:t>（</w:t>
      </w:r>
      <w:r>
        <w:rPr>
          <w:rFonts w:hint="eastAsia" w:ascii="宋体" w:hAnsi="宋体" w:cs="宋体"/>
          <w:color w:val="000000"/>
          <w:sz w:val="28"/>
          <w:szCs w:val="28"/>
        </w:rPr>
        <w:t>第四版增补版）</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原国家环境保护总局2002年塞氏盘法</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（B）</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3.1.5（2）</w:t>
      </w:r>
      <w:r>
        <w:rPr>
          <w:rFonts w:hint="eastAsia" w:ascii="宋体" w:hAnsi="宋体" w:cs="宋体"/>
          <w:color w:val="000000"/>
          <w:sz w:val="28"/>
          <w:szCs w:val="28"/>
          <w:lang w:eastAsia="zh-CN"/>
        </w:rPr>
        <w:t>和《透明度的测定》（</w:t>
      </w:r>
      <w:r>
        <w:rPr>
          <w:rFonts w:hint="eastAsia" w:ascii="宋体" w:hAnsi="宋体" w:cs="宋体"/>
          <w:color w:val="000000"/>
          <w:sz w:val="28"/>
          <w:szCs w:val="28"/>
          <w:lang w:val="en-US" w:eastAsia="zh-CN"/>
        </w:rPr>
        <w:t>SL87-1994</w:t>
      </w:r>
      <w:r>
        <w:rPr>
          <w:rFonts w:hint="eastAsia" w:ascii="宋体" w:hAnsi="宋体" w:cs="宋体"/>
          <w:color w:val="000000"/>
          <w:sz w:val="28"/>
          <w:szCs w:val="28"/>
          <w:lang w:eastAsia="zh-CN"/>
        </w:rPr>
        <w:t>）</w:t>
      </w:r>
      <w:bookmarkEnd w:id="147"/>
      <w:r>
        <w:rPr>
          <w:rFonts w:hint="eastAsia" w:ascii="宋体" w:hAnsi="宋体" w:cs="宋体"/>
          <w:color w:val="000000"/>
          <w:sz w:val="28"/>
          <w:szCs w:val="28"/>
        </w:rPr>
        <w:t>，</w:t>
      </w:r>
      <w:r>
        <w:rPr>
          <w:rFonts w:hint="eastAsia" w:ascii="宋体" w:hAnsi="宋体" w:cs="宋体"/>
          <w:color w:val="000000"/>
          <w:sz w:val="28"/>
          <w:szCs w:val="28"/>
          <w:lang w:eastAsia="zh-CN"/>
        </w:rPr>
        <w:t>以上</w:t>
      </w:r>
      <w:r>
        <w:rPr>
          <w:rFonts w:hint="eastAsia" w:ascii="宋体" w:hAnsi="宋体" w:cs="宋体"/>
          <w:color w:val="000000"/>
          <w:sz w:val="28"/>
          <w:szCs w:val="28"/>
        </w:rPr>
        <w:t>方法</w:t>
      </w:r>
      <w:r>
        <w:rPr>
          <w:rFonts w:hint="eastAsia" w:ascii="宋体" w:hAnsi="宋体" w:cs="宋体"/>
          <w:color w:val="000000"/>
          <w:sz w:val="28"/>
          <w:szCs w:val="28"/>
          <w:lang w:eastAsia="zh-CN"/>
        </w:rPr>
        <w:t>均</w:t>
      </w:r>
      <w:r>
        <w:rPr>
          <w:rFonts w:hint="eastAsia" w:ascii="宋体" w:hAnsi="宋体" w:cs="宋体"/>
          <w:color w:val="000000"/>
          <w:sz w:val="28"/>
          <w:szCs w:val="28"/>
        </w:rPr>
        <w:t>使用塞氏盘法对地表水透明度</w:t>
      </w:r>
      <w:r>
        <w:rPr>
          <w:rFonts w:hint="eastAsia" w:ascii="宋体" w:hAnsi="宋体" w:cs="宋体"/>
          <w:color w:val="000000"/>
          <w:sz w:val="28"/>
          <w:szCs w:val="28"/>
          <w:lang w:eastAsia="zh-CN"/>
        </w:rPr>
        <w:t>进行</w:t>
      </w:r>
      <w:r>
        <w:rPr>
          <w:rFonts w:hint="eastAsia" w:ascii="宋体" w:hAnsi="宋体" w:cs="宋体"/>
          <w:color w:val="000000"/>
          <w:sz w:val="28"/>
          <w:szCs w:val="28"/>
        </w:rPr>
        <w:t>测定，</w:t>
      </w:r>
      <w:r>
        <w:rPr>
          <w:rFonts w:hint="eastAsia"/>
          <w:sz w:val="28"/>
          <w:szCs w:val="28"/>
          <w:lang w:val="en-US" w:eastAsia="zh-CN"/>
        </w:rPr>
        <w:t>方法的原理是在船的背光处将塞氏盘平放至监测断面，逐渐下沉，到刚好看不到盘面的白色时，记录深度，即为水的透明度</w:t>
      </w:r>
      <w:r>
        <w:rPr>
          <w:rFonts w:hint="eastAsia" w:ascii="宋体" w:hAnsi="宋体" w:cs="宋体"/>
          <w:color w:val="000000"/>
          <w:sz w:val="28"/>
          <w:szCs w:val="28"/>
        </w:rPr>
        <w:t>。</w:t>
      </w:r>
      <w:r>
        <w:rPr>
          <w:rFonts w:hint="eastAsia" w:ascii="宋体" w:hAnsi="宋体" w:cs="宋体"/>
          <w:color w:val="000000"/>
          <w:sz w:val="28"/>
          <w:szCs w:val="28"/>
          <w:lang w:eastAsia="zh-CN"/>
        </w:rPr>
        <w:t>这两种方法</w:t>
      </w:r>
      <w:r>
        <w:rPr>
          <w:rFonts w:hint="eastAsia" w:ascii="宋体" w:hAnsi="宋体" w:eastAsia="宋体" w:cs="宋体"/>
          <w:color w:val="000000"/>
          <w:kern w:val="2"/>
          <w:sz w:val="28"/>
          <w:szCs w:val="28"/>
          <w:lang w:val="en-US" w:eastAsia="zh-CN" w:bidi="ar"/>
        </w:rPr>
        <w:t>一直被广泛应用，也是目前</w:t>
      </w:r>
      <w:r>
        <w:rPr>
          <w:rFonts w:hint="eastAsia" w:ascii="宋体" w:hAnsi="宋体" w:cs="宋体"/>
          <w:color w:val="000000"/>
          <w:kern w:val="2"/>
          <w:sz w:val="28"/>
          <w:szCs w:val="28"/>
          <w:lang w:val="en-US" w:eastAsia="zh-CN" w:bidi="ar"/>
        </w:rPr>
        <w:t>透明度监测最主要</w:t>
      </w:r>
      <w:r>
        <w:rPr>
          <w:rFonts w:hint="eastAsia" w:ascii="宋体" w:hAnsi="宋体" w:eastAsia="宋体" w:cs="宋体"/>
          <w:color w:val="000000"/>
          <w:kern w:val="2"/>
          <w:sz w:val="28"/>
          <w:szCs w:val="28"/>
          <w:lang w:val="en-US" w:eastAsia="zh-CN" w:bidi="ar"/>
        </w:rPr>
        <w:t>的国家行业标准方法。</w:t>
      </w:r>
    </w:p>
    <w:p>
      <w:pPr>
        <w:spacing w:line="240" w:lineRule="auto"/>
        <w:ind w:firstLine="560" w:firstLineChars="200"/>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3.3.2存在问题</w:t>
      </w:r>
    </w:p>
    <w:p>
      <w:pPr>
        <w:spacing w:line="360" w:lineRule="auto"/>
        <w:ind w:left="0" w:leftChars="0" w:firstLine="490" w:firstLineChars="175"/>
        <w:rPr>
          <w:rFonts w:hint="eastAsia"/>
          <w:color w:val="auto"/>
          <w:sz w:val="28"/>
          <w:szCs w:val="28"/>
        </w:rPr>
      </w:pPr>
      <w:r>
        <w:rPr>
          <w:rFonts w:hint="eastAsia" w:ascii="宋体" w:hAnsi="宋体" w:cs="宋体"/>
          <w:color w:val="000000"/>
          <w:sz w:val="28"/>
          <w:szCs w:val="28"/>
        </w:rPr>
        <w:t>《水和废水监测分析方法》</w:t>
      </w:r>
      <w:r>
        <w:rPr>
          <w:rFonts w:hint="eastAsia" w:ascii="宋体" w:hAnsi="宋体" w:cs="宋体"/>
          <w:color w:val="000000"/>
          <w:sz w:val="28"/>
          <w:szCs w:val="28"/>
          <w:lang w:eastAsia="zh-CN"/>
        </w:rPr>
        <w:t>（</w:t>
      </w:r>
      <w:r>
        <w:rPr>
          <w:rFonts w:hint="eastAsia" w:ascii="宋体" w:hAnsi="宋体" w:cs="宋体"/>
          <w:color w:val="000000"/>
          <w:sz w:val="28"/>
          <w:szCs w:val="28"/>
        </w:rPr>
        <w:t>第四版增补版）原国家环境保护总局2002年塞氏盘法</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（B）</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3.1.5（2）</w:t>
      </w:r>
      <w:r>
        <w:rPr>
          <w:rFonts w:hint="eastAsia" w:ascii="宋体" w:hAnsi="宋体" w:cs="宋体"/>
          <w:color w:val="000000"/>
          <w:sz w:val="28"/>
          <w:szCs w:val="28"/>
          <w:lang w:eastAsia="zh-CN"/>
        </w:rPr>
        <w:t>和《透明度的测定》（</w:t>
      </w:r>
      <w:r>
        <w:rPr>
          <w:rFonts w:hint="eastAsia" w:ascii="宋体" w:hAnsi="宋体" w:cs="宋体"/>
          <w:color w:val="000000"/>
          <w:sz w:val="28"/>
          <w:szCs w:val="28"/>
          <w:lang w:val="en-US" w:eastAsia="zh-CN"/>
        </w:rPr>
        <w:t>SL87-1994</w:t>
      </w:r>
      <w:r>
        <w:rPr>
          <w:rFonts w:hint="eastAsia" w:ascii="宋体" w:hAnsi="宋体" w:cs="宋体"/>
          <w:color w:val="000000"/>
          <w:sz w:val="28"/>
          <w:szCs w:val="28"/>
          <w:lang w:eastAsia="zh-CN"/>
        </w:rPr>
        <w:t>）</w:t>
      </w:r>
      <w:r>
        <w:rPr>
          <w:rFonts w:hint="eastAsia"/>
          <w:color w:val="auto"/>
          <w:sz w:val="28"/>
          <w:szCs w:val="28"/>
          <w:lang w:eastAsia="zh-CN"/>
        </w:rPr>
        <w:t>在</w:t>
      </w:r>
      <w:r>
        <w:rPr>
          <w:rFonts w:hint="eastAsia"/>
          <w:color w:val="auto"/>
          <w:sz w:val="28"/>
          <w:szCs w:val="28"/>
        </w:rPr>
        <w:t>实际监测过程中</w:t>
      </w:r>
      <w:r>
        <w:rPr>
          <w:rFonts w:hint="eastAsia"/>
          <w:color w:val="auto"/>
          <w:sz w:val="28"/>
          <w:szCs w:val="28"/>
          <w:lang w:eastAsia="zh-CN"/>
        </w:rPr>
        <w:t>存在以</w:t>
      </w:r>
      <w:r>
        <w:rPr>
          <w:rFonts w:hint="eastAsia"/>
          <w:color w:val="auto"/>
          <w:sz w:val="28"/>
          <w:szCs w:val="28"/>
        </w:rPr>
        <w:t>下</w:t>
      </w:r>
      <w:r>
        <w:rPr>
          <w:rFonts w:hint="eastAsia"/>
          <w:color w:val="auto"/>
          <w:sz w:val="28"/>
          <w:szCs w:val="28"/>
          <w:lang w:eastAsia="zh-CN"/>
        </w:rPr>
        <w:t>几种问题</w:t>
      </w:r>
      <w:r>
        <w:rPr>
          <w:rFonts w:hint="eastAsia"/>
          <w:color w:val="auto"/>
          <w:sz w:val="28"/>
          <w:szCs w:val="28"/>
        </w:rPr>
        <w:t>：</w:t>
      </w:r>
    </w:p>
    <w:p>
      <w:pPr>
        <w:numPr>
          <w:ilvl w:val="0"/>
          <w:numId w:val="3"/>
        </w:numPr>
        <w:spacing w:line="360" w:lineRule="auto"/>
        <w:ind w:firstLine="480" w:firstLineChars="0"/>
        <w:rPr>
          <w:rFonts w:hint="eastAsia"/>
          <w:color w:val="auto"/>
          <w:sz w:val="28"/>
          <w:szCs w:val="28"/>
        </w:rPr>
      </w:pPr>
      <w:r>
        <w:rPr>
          <w:rFonts w:hint="eastAsia"/>
          <w:color w:val="auto"/>
          <w:sz w:val="28"/>
          <w:szCs w:val="28"/>
          <w:lang w:eastAsia="zh-CN"/>
        </w:rPr>
        <w:t>水体水深、河宽</w:t>
      </w:r>
      <w:r>
        <w:rPr>
          <w:rFonts w:hint="eastAsia"/>
          <w:color w:val="auto"/>
          <w:sz w:val="28"/>
          <w:szCs w:val="28"/>
        </w:rPr>
        <w:t>不足</w:t>
      </w:r>
      <w:r>
        <w:rPr>
          <w:rFonts w:hint="eastAsia"/>
          <w:color w:val="auto"/>
          <w:sz w:val="28"/>
          <w:szCs w:val="28"/>
          <w:lang w:eastAsia="zh-CN"/>
        </w:rPr>
        <w:t>，</w:t>
      </w:r>
      <w:r>
        <w:rPr>
          <w:rFonts w:hint="eastAsia"/>
          <w:color w:val="auto"/>
          <w:sz w:val="28"/>
          <w:szCs w:val="28"/>
        </w:rPr>
        <w:t>无法行船</w:t>
      </w:r>
      <w:r>
        <w:rPr>
          <w:rFonts w:hint="eastAsia"/>
          <w:color w:val="auto"/>
          <w:sz w:val="28"/>
          <w:szCs w:val="28"/>
          <w:lang w:eastAsia="zh-CN"/>
        </w:rPr>
        <w:t>；</w:t>
      </w:r>
    </w:p>
    <w:p>
      <w:pPr>
        <w:numPr>
          <w:ilvl w:val="0"/>
          <w:numId w:val="3"/>
        </w:numPr>
        <w:spacing w:line="360" w:lineRule="auto"/>
        <w:ind w:firstLine="480" w:firstLineChars="0"/>
        <w:rPr>
          <w:rFonts w:hint="eastAsia" w:eastAsia="宋体"/>
          <w:color w:val="000000"/>
          <w:sz w:val="28"/>
          <w:szCs w:val="28"/>
          <w:lang w:eastAsia="zh-CN"/>
        </w:rPr>
      </w:pPr>
      <w:r>
        <w:rPr>
          <w:rFonts w:hint="eastAsia"/>
          <w:color w:val="auto"/>
          <w:sz w:val="28"/>
          <w:szCs w:val="28"/>
          <w:lang w:eastAsia="zh-CN"/>
        </w:rPr>
        <w:t>监测点位附近没有码头或者船只</w:t>
      </w:r>
      <w:r>
        <w:rPr>
          <w:rFonts w:hint="eastAsia"/>
          <w:color w:val="000000"/>
          <w:sz w:val="28"/>
          <w:szCs w:val="28"/>
          <w:lang w:eastAsia="zh-CN"/>
        </w:rPr>
        <w:t>；</w:t>
      </w:r>
    </w:p>
    <w:p>
      <w:pPr>
        <w:numPr>
          <w:ilvl w:val="0"/>
          <w:numId w:val="3"/>
        </w:numPr>
        <w:spacing w:line="360" w:lineRule="auto"/>
        <w:ind w:firstLine="480" w:firstLineChars="0"/>
        <w:rPr>
          <w:rFonts w:hint="eastAsia" w:eastAsia="宋体"/>
          <w:color w:val="000000"/>
          <w:sz w:val="28"/>
          <w:szCs w:val="28"/>
          <w:lang w:eastAsia="zh-CN"/>
        </w:rPr>
      </w:pPr>
      <w:r>
        <w:rPr>
          <w:rFonts w:hint="eastAsia"/>
          <w:color w:val="000000"/>
          <w:sz w:val="28"/>
          <w:szCs w:val="28"/>
        </w:rPr>
        <w:t>水闸</w:t>
      </w:r>
      <w:r>
        <w:rPr>
          <w:rFonts w:hint="eastAsia"/>
          <w:color w:val="000000"/>
          <w:sz w:val="28"/>
          <w:szCs w:val="28"/>
          <w:lang w:eastAsia="zh-CN"/>
        </w:rPr>
        <w:t>、水体截流、异物阻隔网</w:t>
      </w:r>
      <w:r>
        <w:rPr>
          <w:rFonts w:hint="eastAsia"/>
          <w:color w:val="000000"/>
          <w:sz w:val="28"/>
          <w:szCs w:val="28"/>
        </w:rPr>
        <w:t>等水利</w:t>
      </w:r>
      <w:r>
        <w:rPr>
          <w:rFonts w:hint="eastAsia"/>
          <w:color w:val="000000"/>
          <w:sz w:val="28"/>
          <w:szCs w:val="28"/>
          <w:lang w:eastAsia="zh-CN"/>
        </w:rPr>
        <w:t>或水质处理</w:t>
      </w:r>
      <w:r>
        <w:rPr>
          <w:rFonts w:hint="eastAsia"/>
          <w:color w:val="000000"/>
          <w:sz w:val="28"/>
          <w:szCs w:val="28"/>
        </w:rPr>
        <w:t>设施</w:t>
      </w:r>
      <w:r>
        <w:rPr>
          <w:rFonts w:hint="eastAsia"/>
          <w:color w:val="000000"/>
          <w:sz w:val="28"/>
          <w:szCs w:val="28"/>
          <w:lang w:eastAsia="zh-CN"/>
        </w:rPr>
        <w:t>、设备</w:t>
      </w:r>
      <w:r>
        <w:rPr>
          <w:rFonts w:hint="eastAsia"/>
          <w:color w:val="000000"/>
          <w:sz w:val="28"/>
          <w:szCs w:val="28"/>
        </w:rPr>
        <w:t>影响船只</w:t>
      </w:r>
      <w:r>
        <w:rPr>
          <w:rFonts w:hint="eastAsia"/>
          <w:color w:val="000000"/>
          <w:sz w:val="28"/>
          <w:szCs w:val="28"/>
          <w:lang w:eastAsia="zh-CN"/>
        </w:rPr>
        <w:t>的使用；</w:t>
      </w:r>
    </w:p>
    <w:p>
      <w:pPr>
        <w:numPr>
          <w:ilvl w:val="0"/>
          <w:numId w:val="3"/>
        </w:numPr>
        <w:spacing w:line="360" w:lineRule="auto"/>
        <w:ind w:firstLine="480" w:firstLineChars="0"/>
        <w:rPr>
          <w:rFonts w:hint="eastAsia" w:eastAsia="宋体"/>
          <w:color w:val="000000"/>
          <w:sz w:val="28"/>
          <w:szCs w:val="28"/>
          <w:lang w:eastAsia="zh-CN"/>
        </w:rPr>
      </w:pPr>
      <w:r>
        <w:rPr>
          <w:rFonts w:hint="eastAsia"/>
          <w:color w:val="000000"/>
          <w:sz w:val="28"/>
          <w:szCs w:val="28"/>
          <w:lang w:eastAsia="zh-CN"/>
        </w:rPr>
        <w:t>因监测断面无法行船，选择在桥上或水闸上观测时</w:t>
      </w:r>
      <w:r>
        <w:rPr>
          <w:rFonts w:hint="eastAsia"/>
          <w:color w:val="000000"/>
          <w:sz w:val="28"/>
          <w:szCs w:val="28"/>
        </w:rPr>
        <w:t>，水面至观测者之间的距离和角度</w:t>
      </w:r>
      <w:r>
        <w:rPr>
          <w:rFonts w:hint="eastAsia"/>
          <w:color w:val="000000"/>
          <w:sz w:val="28"/>
          <w:szCs w:val="28"/>
          <w:lang w:eastAsia="zh-CN"/>
        </w:rPr>
        <w:t>造成的</w:t>
      </w:r>
      <w:r>
        <w:rPr>
          <w:rFonts w:hint="eastAsia"/>
          <w:color w:val="000000"/>
          <w:sz w:val="28"/>
          <w:szCs w:val="28"/>
        </w:rPr>
        <w:t>影响</w:t>
      </w:r>
      <w:r>
        <w:rPr>
          <w:rFonts w:hint="eastAsia"/>
          <w:color w:val="000000"/>
          <w:sz w:val="28"/>
          <w:szCs w:val="28"/>
          <w:lang w:eastAsia="zh-CN"/>
        </w:rPr>
        <w:t>或干扰；</w:t>
      </w:r>
    </w:p>
    <w:p>
      <w:pPr>
        <w:numPr>
          <w:ilvl w:val="0"/>
          <w:numId w:val="3"/>
        </w:numPr>
        <w:spacing w:line="360" w:lineRule="auto"/>
        <w:ind w:firstLine="480" w:firstLineChars="0"/>
        <w:rPr>
          <w:rFonts w:hint="eastAsia" w:eastAsia="宋体"/>
          <w:color w:val="000000"/>
          <w:sz w:val="28"/>
          <w:szCs w:val="28"/>
          <w:lang w:eastAsia="zh-CN"/>
        </w:rPr>
      </w:pPr>
      <w:r>
        <w:rPr>
          <w:rFonts w:hint="eastAsia"/>
          <w:color w:val="000000"/>
          <w:sz w:val="28"/>
          <w:szCs w:val="28"/>
          <w:lang w:eastAsia="zh-CN"/>
        </w:rPr>
        <w:t>监测断面无法行船和没有桥梁，不得不在岸边观测时，水体岸边深度不足造成的</w:t>
      </w:r>
      <w:r>
        <w:rPr>
          <w:rFonts w:hint="eastAsia"/>
          <w:color w:val="000000"/>
          <w:sz w:val="28"/>
          <w:szCs w:val="28"/>
        </w:rPr>
        <w:t>影响</w:t>
      </w:r>
      <w:r>
        <w:rPr>
          <w:rFonts w:hint="eastAsia"/>
          <w:color w:val="000000"/>
          <w:sz w:val="28"/>
          <w:szCs w:val="28"/>
          <w:lang w:eastAsia="zh-CN"/>
        </w:rPr>
        <w:t>或干扰。</w:t>
      </w:r>
    </w:p>
    <w:p>
      <w:pPr>
        <w:pStyle w:val="4"/>
        <w:numPr>
          <w:ilvl w:val="-1"/>
          <w:numId w:val="0"/>
        </w:numPr>
        <w:spacing w:line="240" w:lineRule="auto"/>
        <w:ind w:left="0" w:firstLine="560" w:firstLineChars="200"/>
        <w:outlineLvl w:val="9"/>
        <w:rPr>
          <w:rFonts w:hint="eastAsia" w:ascii="宋体" w:hAnsi="宋体" w:cs="宋体"/>
          <w:b w:val="0"/>
          <w:bCs/>
          <w:sz w:val="28"/>
          <w:szCs w:val="28"/>
        </w:rPr>
      </w:pPr>
      <w:bookmarkStart w:id="148" w:name="_Toc19272"/>
      <w:bookmarkStart w:id="149" w:name="_Toc8712"/>
      <w:bookmarkStart w:id="150" w:name="_Toc7488"/>
      <w:bookmarkStart w:id="151" w:name="_Toc19411"/>
      <w:bookmarkStart w:id="152" w:name="_Toc23947"/>
      <w:bookmarkStart w:id="153" w:name="_Toc22626"/>
      <w:bookmarkStart w:id="154" w:name="_Toc12889"/>
      <w:bookmarkStart w:id="155" w:name="_Toc7953"/>
      <w:bookmarkStart w:id="156" w:name="_Toc4331"/>
      <w:bookmarkStart w:id="157" w:name="_Toc10951"/>
      <w:bookmarkStart w:id="158" w:name="_Toc12257"/>
      <w:bookmarkStart w:id="159" w:name="_Toc19234"/>
      <w:bookmarkStart w:id="160" w:name="_Toc24510"/>
      <w:bookmarkStart w:id="161" w:name="_Toc25949"/>
      <w:bookmarkStart w:id="162" w:name="_Toc12851"/>
      <w:bookmarkStart w:id="163" w:name="_Toc30563"/>
      <w:r>
        <w:rPr>
          <w:rFonts w:hint="eastAsia" w:ascii="宋体" w:hAnsi="宋体" w:cs="宋体"/>
          <w:b w:val="0"/>
          <w:bCs/>
          <w:sz w:val="28"/>
          <w:szCs w:val="28"/>
          <w:lang w:val="en-US" w:eastAsia="zh-CN"/>
        </w:rPr>
        <w:t>3.4</w:t>
      </w:r>
      <w:r>
        <w:rPr>
          <w:rFonts w:hint="eastAsia" w:ascii="宋体" w:hAnsi="宋体" w:cs="宋体"/>
          <w:b w:val="0"/>
          <w:bCs/>
          <w:sz w:val="28"/>
          <w:szCs w:val="28"/>
          <w:lang w:eastAsia="zh-CN"/>
        </w:rPr>
        <w:t>水质透明度</w:t>
      </w:r>
      <w:r>
        <w:rPr>
          <w:rFonts w:hint="eastAsia" w:ascii="宋体" w:hAnsi="宋体" w:cs="宋体"/>
          <w:b w:val="0"/>
          <w:bCs/>
          <w:sz w:val="28"/>
          <w:szCs w:val="28"/>
        </w:rPr>
        <w:t>测定技术的最新进展</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360" w:lineRule="auto"/>
        <w:ind w:firstLine="560" w:firstLineChars="200"/>
        <w:rPr>
          <w:rFonts w:hint="eastAsia"/>
          <w:color w:val="000000"/>
          <w:sz w:val="28"/>
          <w:szCs w:val="28"/>
        </w:rPr>
      </w:pPr>
      <w:r>
        <w:rPr>
          <w:rFonts w:hint="eastAsia"/>
          <w:color w:val="000000"/>
          <w:sz w:val="28"/>
          <w:szCs w:val="28"/>
          <w:lang w:eastAsia="zh-CN"/>
        </w:rPr>
        <w:t>目前使用</w:t>
      </w:r>
      <w:r>
        <w:rPr>
          <w:rFonts w:hint="eastAsia"/>
          <w:color w:val="000000"/>
          <w:sz w:val="28"/>
          <w:szCs w:val="28"/>
        </w:rPr>
        <w:t>《水和废水监测分析方法》</w:t>
      </w:r>
      <w:r>
        <w:rPr>
          <w:rFonts w:hint="eastAsia"/>
          <w:color w:val="000000"/>
          <w:sz w:val="28"/>
          <w:szCs w:val="28"/>
          <w:lang w:eastAsia="zh-CN"/>
        </w:rPr>
        <w:t>（</w:t>
      </w:r>
      <w:r>
        <w:rPr>
          <w:rFonts w:hint="eastAsia"/>
          <w:color w:val="000000"/>
          <w:sz w:val="28"/>
          <w:szCs w:val="28"/>
        </w:rPr>
        <w:t>第四版增补版）</w:t>
      </w:r>
      <w:r>
        <w:rPr>
          <w:rFonts w:hint="eastAsia"/>
          <w:color w:val="000000"/>
          <w:sz w:val="28"/>
          <w:szCs w:val="28"/>
          <w:lang w:eastAsia="zh-CN"/>
        </w:rPr>
        <w:t>和《透明度的测定》（</w:t>
      </w:r>
      <w:r>
        <w:rPr>
          <w:rFonts w:hint="eastAsia"/>
          <w:color w:val="000000"/>
          <w:sz w:val="28"/>
          <w:szCs w:val="28"/>
          <w:lang w:val="en-US" w:eastAsia="zh-CN"/>
        </w:rPr>
        <w:t>SL87-1994</w:t>
      </w:r>
      <w:r>
        <w:rPr>
          <w:rFonts w:hint="eastAsia"/>
          <w:color w:val="000000"/>
          <w:sz w:val="28"/>
          <w:szCs w:val="28"/>
          <w:lang w:eastAsia="zh-CN"/>
        </w:rPr>
        <w:t>）</w:t>
      </w:r>
      <w:r>
        <w:rPr>
          <w:rFonts w:hint="eastAsia"/>
          <w:color w:val="000000"/>
          <w:sz w:val="28"/>
          <w:szCs w:val="28"/>
        </w:rPr>
        <w:t>标准老旧</w:t>
      </w:r>
      <w:r>
        <w:rPr>
          <w:rFonts w:hint="eastAsia"/>
          <w:color w:val="000000"/>
          <w:sz w:val="28"/>
          <w:szCs w:val="28"/>
          <w:lang w:eastAsia="zh-CN"/>
        </w:rPr>
        <w:t>，</w:t>
      </w:r>
      <w:r>
        <w:rPr>
          <w:rFonts w:hint="eastAsia"/>
          <w:color w:val="000000"/>
          <w:sz w:val="28"/>
          <w:szCs w:val="28"/>
        </w:rPr>
        <w:t>现场</w:t>
      </w:r>
      <w:r>
        <w:rPr>
          <w:rFonts w:hint="eastAsia"/>
          <w:color w:val="000000"/>
          <w:sz w:val="28"/>
          <w:szCs w:val="28"/>
          <w:lang w:eastAsia="zh-CN"/>
        </w:rPr>
        <w:t>限制</w:t>
      </w:r>
      <w:r>
        <w:rPr>
          <w:rFonts w:hint="eastAsia"/>
          <w:color w:val="000000"/>
          <w:sz w:val="28"/>
          <w:szCs w:val="28"/>
        </w:rPr>
        <w:t>条件较多</w:t>
      </w:r>
      <w:r>
        <w:rPr>
          <w:rFonts w:hint="eastAsia"/>
          <w:color w:val="000000"/>
          <w:sz w:val="28"/>
          <w:szCs w:val="28"/>
          <w:lang w:eastAsia="zh-CN"/>
        </w:rPr>
        <w:t>，以上</w:t>
      </w:r>
      <w:r>
        <w:rPr>
          <w:rFonts w:hint="eastAsia"/>
          <w:color w:val="000000"/>
          <w:sz w:val="28"/>
          <w:szCs w:val="28"/>
        </w:rPr>
        <w:t>方法</w:t>
      </w:r>
      <w:r>
        <w:rPr>
          <w:rFonts w:hint="eastAsia"/>
          <w:color w:val="000000"/>
          <w:sz w:val="28"/>
          <w:szCs w:val="28"/>
          <w:lang w:eastAsia="zh-CN"/>
        </w:rPr>
        <w:t>对透明度的测量</w:t>
      </w:r>
      <w:r>
        <w:rPr>
          <w:rFonts w:hint="eastAsia"/>
          <w:color w:val="000000"/>
          <w:sz w:val="28"/>
          <w:szCs w:val="28"/>
        </w:rPr>
        <w:t>局限性越来越明显</w:t>
      </w:r>
      <w:r>
        <w:rPr>
          <w:rFonts w:hint="eastAsia"/>
          <w:color w:val="000000"/>
          <w:sz w:val="28"/>
          <w:szCs w:val="28"/>
          <w:lang w:eastAsia="zh-CN"/>
        </w:rPr>
        <w:t>。</w:t>
      </w:r>
      <w:r>
        <w:rPr>
          <w:rFonts w:hint="eastAsia"/>
          <w:color w:val="000000"/>
          <w:sz w:val="28"/>
          <w:szCs w:val="28"/>
        </w:rPr>
        <w:t>在长期的实践和科学研究中现行的透明度观测已不能完全适应新时期环境监测、环境科研等工作需要。因此修改、</w:t>
      </w:r>
      <w:r>
        <w:rPr>
          <w:rFonts w:hint="eastAsia"/>
          <w:color w:val="000000"/>
          <w:sz w:val="28"/>
          <w:szCs w:val="28"/>
          <w:lang w:eastAsia="zh-CN"/>
        </w:rPr>
        <w:t>补充</w:t>
      </w:r>
      <w:r>
        <w:rPr>
          <w:rFonts w:hint="eastAsia"/>
          <w:color w:val="000000"/>
          <w:sz w:val="28"/>
          <w:szCs w:val="28"/>
        </w:rPr>
        <w:t>和规范水质透明度的测定方法，对提高观测结果的准确性、科学性、可行性是十分重要的，对全面提升环境监测的整体水平意义重大。</w:t>
      </w:r>
    </w:p>
    <w:p>
      <w:pPr>
        <w:spacing w:line="360" w:lineRule="auto"/>
        <w:outlineLvl w:val="0"/>
        <w:rPr>
          <w:rFonts w:hint="eastAsia" w:ascii="黑体" w:hAnsi="黑体" w:eastAsia="黑体" w:cs="黑体"/>
          <w:b w:val="0"/>
          <w:bCs w:val="0"/>
          <w:sz w:val="28"/>
          <w:szCs w:val="28"/>
          <w:lang w:val="en-US" w:eastAsia="zh-CN"/>
        </w:rPr>
      </w:pPr>
      <w:bookmarkStart w:id="164" w:name="_Toc14089"/>
      <w:bookmarkStart w:id="165" w:name="_Toc324"/>
      <w:bookmarkStart w:id="166" w:name="_Toc18139"/>
      <w:bookmarkStart w:id="167" w:name="_Toc16165"/>
      <w:bookmarkStart w:id="168" w:name="_Toc22869"/>
      <w:bookmarkStart w:id="169" w:name="_Toc1328"/>
      <w:bookmarkStart w:id="170" w:name="_Toc9126"/>
      <w:bookmarkStart w:id="171" w:name="_Toc9112"/>
      <w:bookmarkStart w:id="172" w:name="_Toc6974"/>
      <w:bookmarkStart w:id="173" w:name="_Toc21755"/>
      <w:bookmarkStart w:id="174" w:name="_Toc30950"/>
      <w:bookmarkStart w:id="175" w:name="_Toc12576"/>
      <w:bookmarkStart w:id="176" w:name="_Toc19965"/>
      <w:bookmarkStart w:id="177" w:name="_Toc2767"/>
      <w:bookmarkStart w:id="178" w:name="_Toc5928"/>
      <w:r>
        <w:rPr>
          <w:rFonts w:hint="eastAsia" w:ascii="黑体" w:hAnsi="黑体" w:eastAsia="黑体" w:cs="黑体"/>
          <w:b w:val="0"/>
          <w:bCs w:val="0"/>
          <w:sz w:val="28"/>
          <w:szCs w:val="28"/>
          <w:lang w:val="en-US" w:eastAsia="zh-CN"/>
        </w:rPr>
        <w:t>二、工作简况</w:t>
      </w:r>
      <w:bookmarkEnd w:id="164"/>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highlight w:val="none"/>
          <w:lang w:val="en-US" w:eastAsia="zh-CN"/>
        </w:rPr>
        <w:t>主要工作过程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1.标准开题</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2022年2月16日，中山市环境科学学会发布《关于征集2022年第一批中山市环境科学学会标准项目的通知》（中环学函〔2022〕5号）征集团体标准制修订项目。3月，</w:t>
      </w:r>
      <w:r>
        <w:rPr>
          <w:rFonts w:hint="eastAsia" w:ascii="宋体" w:hAnsi="宋体" w:cs="宋体"/>
          <w:sz w:val="28"/>
          <w:szCs w:val="28"/>
          <w:lang w:val="en-US" w:eastAsia="zh-CN"/>
        </w:rPr>
        <w:t>广东利诚检测技术有限公司</w:t>
      </w:r>
      <w:r>
        <w:rPr>
          <w:rFonts w:hint="eastAsia" w:ascii="宋体" w:hAnsi="宋体" w:cs="宋体"/>
          <w:sz w:val="28"/>
          <w:szCs w:val="28"/>
        </w:rPr>
        <w:t>提交《远程控制法》团体标准的立项申请，并完成该标准团体的立项申报工作。</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2.标准立项</w:t>
      </w:r>
    </w:p>
    <w:p>
      <w:pPr>
        <w:spacing w:line="360" w:lineRule="auto"/>
        <w:ind w:firstLine="560" w:firstLineChars="200"/>
        <w:rPr>
          <w:rFonts w:hint="default" w:ascii="宋体" w:hAnsi="宋体" w:cs="宋体"/>
          <w:sz w:val="28"/>
          <w:szCs w:val="28"/>
        </w:rPr>
      </w:pPr>
      <w:r>
        <w:rPr>
          <w:rFonts w:hint="default" w:ascii="宋体" w:hAnsi="宋体" w:cs="宋体"/>
          <w:sz w:val="28"/>
          <w:szCs w:val="28"/>
        </w:rPr>
        <w:t>2022年4月22日，中山市环境科学学会组织专家对</w:t>
      </w:r>
      <w:r>
        <w:rPr>
          <w:rFonts w:hint="eastAsia" w:ascii="宋体" w:hAnsi="宋体" w:cs="宋体"/>
          <w:sz w:val="28"/>
          <w:szCs w:val="28"/>
        </w:rPr>
        <w:t>《远程控制法》</w:t>
      </w:r>
      <w:r>
        <w:rPr>
          <w:rFonts w:hint="default" w:ascii="宋体" w:hAnsi="宋体" w:cs="宋体"/>
          <w:sz w:val="28"/>
          <w:szCs w:val="28"/>
        </w:rPr>
        <w:t>进行立项论证，专家一致同意</w:t>
      </w:r>
      <w:r>
        <w:rPr>
          <w:rFonts w:hint="eastAsia" w:ascii="宋体" w:hAnsi="宋体" w:cs="宋体"/>
          <w:sz w:val="28"/>
          <w:szCs w:val="28"/>
        </w:rPr>
        <w:t>《远程控制法》</w:t>
      </w:r>
      <w:r>
        <w:rPr>
          <w:rFonts w:hint="default" w:ascii="宋体" w:hAnsi="宋体" w:cs="宋体"/>
          <w:sz w:val="28"/>
          <w:szCs w:val="28"/>
        </w:rPr>
        <w:t>立项。同日，中山市环境科学学会发布《关于中山市环境科学学会2022年第一批团体标准制修订项目的公示》，对包括</w:t>
      </w:r>
      <w:r>
        <w:rPr>
          <w:rFonts w:hint="eastAsia" w:ascii="宋体" w:hAnsi="宋体" w:cs="宋体"/>
          <w:sz w:val="28"/>
          <w:szCs w:val="28"/>
        </w:rPr>
        <w:t>《远程控制法》</w:t>
      </w:r>
      <w:r>
        <w:rPr>
          <w:rFonts w:hint="default" w:ascii="宋体" w:hAnsi="宋体" w:cs="宋体"/>
          <w:sz w:val="28"/>
          <w:szCs w:val="28"/>
        </w:rPr>
        <w:t>在内的8项团体标准项目进行公示。2022年5月7日，立项公示期结束，公示期间没有收到单位或个人对团体标准项目的异议意见，中山市环境科学学会发布《关于中山市环境科学学会2022年第一批团体标准立项的公告》，</w:t>
      </w:r>
      <w:r>
        <w:rPr>
          <w:rFonts w:hint="eastAsia" w:ascii="宋体" w:hAnsi="宋体" w:cs="宋体"/>
          <w:sz w:val="28"/>
          <w:szCs w:val="28"/>
        </w:rPr>
        <w:t>《远程控制法》</w:t>
      </w:r>
      <w:r>
        <w:rPr>
          <w:rFonts w:hint="default" w:ascii="宋体" w:hAnsi="宋体" w:cs="宋体"/>
          <w:sz w:val="28"/>
          <w:szCs w:val="28"/>
        </w:rPr>
        <w:t>正式立项。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3.标准编制</w:t>
      </w:r>
    </w:p>
    <w:p>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2022年5月-6月，</w:t>
      </w:r>
      <w:r>
        <w:rPr>
          <w:rFonts w:hint="default" w:ascii="宋体" w:hAnsi="宋体" w:cs="宋体"/>
          <w:sz w:val="28"/>
          <w:szCs w:val="28"/>
        </w:rPr>
        <w:t>利诚检测认证集团股份有限公司成立标准编制小组</w:t>
      </w:r>
      <w:r>
        <w:rPr>
          <w:rFonts w:hint="eastAsia" w:ascii="宋体" w:hAnsi="宋体" w:cs="宋体"/>
          <w:sz w:val="28"/>
          <w:szCs w:val="28"/>
          <w:lang w:val="en-US" w:eastAsia="zh-CN"/>
        </w:rPr>
        <w:t>,</w:t>
      </w:r>
      <w:r>
        <w:rPr>
          <w:rFonts w:hint="default" w:ascii="宋体" w:hAnsi="宋体" w:cs="宋体"/>
          <w:sz w:val="28"/>
          <w:szCs w:val="28"/>
        </w:rPr>
        <w:t>专门承担此项标准的研究制订工作</w:t>
      </w:r>
      <w:r>
        <w:rPr>
          <w:rFonts w:hint="eastAsia" w:ascii="宋体" w:hAnsi="宋体" w:cs="宋体"/>
          <w:sz w:val="28"/>
          <w:szCs w:val="28"/>
          <w:lang w:eastAsia="zh-CN"/>
        </w:rPr>
        <w:t>，</w:t>
      </w:r>
      <w:r>
        <w:rPr>
          <w:rFonts w:hint="default" w:ascii="宋体" w:hAnsi="宋体" w:cs="宋体"/>
          <w:sz w:val="28"/>
          <w:szCs w:val="28"/>
        </w:rPr>
        <w:t>标准编制组成员中包括有多名具有丰富的地表水现场监测和水质透明度测定工作经验的人员</w:t>
      </w:r>
      <w:r>
        <w:rPr>
          <w:rFonts w:hint="eastAsia" w:ascii="宋体" w:hAnsi="宋体" w:cs="宋体"/>
          <w:sz w:val="28"/>
          <w:szCs w:val="28"/>
          <w:lang w:eastAsia="zh-CN"/>
        </w:rPr>
        <w:t>。</w:t>
      </w:r>
    </w:p>
    <w:p>
      <w:pPr>
        <w:spacing w:line="360" w:lineRule="auto"/>
        <w:ind w:firstLine="560" w:firstLineChars="200"/>
        <w:rPr>
          <w:rFonts w:hint="eastAsia" w:ascii="宋体" w:hAnsi="宋体" w:eastAsia="宋体" w:cs="宋体"/>
          <w:sz w:val="28"/>
          <w:szCs w:val="28"/>
        </w:rPr>
      </w:pPr>
      <w:r>
        <w:rPr>
          <w:rFonts w:ascii="宋体" w:hAnsi="宋体" w:eastAsia="宋体" w:cs="宋体"/>
          <w:sz w:val="28"/>
          <w:szCs w:val="28"/>
        </w:rPr>
        <w:t>本标准</w:t>
      </w:r>
      <w:r>
        <w:rPr>
          <w:rFonts w:hint="eastAsia" w:ascii="宋体" w:hAnsi="宋体" w:eastAsia="宋体" w:cs="宋体"/>
          <w:sz w:val="28"/>
          <w:szCs w:val="28"/>
        </w:rPr>
        <w:t>由</w:t>
      </w:r>
      <w:r>
        <w:rPr>
          <w:rFonts w:hint="eastAsia" w:ascii="宋体" w:hAnsi="宋体" w:cs="宋体"/>
          <w:sz w:val="28"/>
          <w:szCs w:val="28"/>
        </w:rPr>
        <w:t>利诚检测认证集团股份有限公司</w:t>
      </w:r>
      <w:r>
        <w:rPr>
          <w:rFonts w:ascii="宋体" w:hAnsi="宋体" w:eastAsia="宋体" w:cs="宋体"/>
          <w:sz w:val="28"/>
          <w:szCs w:val="28"/>
        </w:rPr>
        <w:t>提出，由中山市环境科学学会归口管理。本标准</w:t>
      </w:r>
      <w:r>
        <w:rPr>
          <w:rFonts w:hint="eastAsia" w:ascii="宋体" w:hAnsi="宋体" w:eastAsia="宋体" w:cs="宋体"/>
          <w:sz w:val="28"/>
          <w:szCs w:val="28"/>
        </w:rPr>
        <w:t>主要</w:t>
      </w:r>
      <w:r>
        <w:rPr>
          <w:rFonts w:ascii="宋体" w:hAnsi="宋体" w:eastAsia="宋体" w:cs="宋体"/>
          <w:sz w:val="28"/>
          <w:szCs w:val="28"/>
        </w:rPr>
        <w:t>起草单位：</w:t>
      </w:r>
      <w:r>
        <w:rPr>
          <w:rFonts w:hint="eastAsia" w:ascii="宋体" w:hAnsi="宋体" w:cs="宋体"/>
          <w:sz w:val="28"/>
          <w:szCs w:val="28"/>
        </w:rPr>
        <w:t>利诚检测认证集团股份有限公司、江门市利诚检测技术有限公司、深圳市利诚检测技术有限公司、珠海市弘桥检测技术有限公司</w:t>
      </w:r>
      <w:r>
        <w:rPr>
          <w:rFonts w:hint="eastAsia" w:ascii="宋体" w:hAnsi="宋体" w:eastAsia="宋体" w:cs="宋体"/>
          <w:sz w:val="28"/>
          <w:szCs w:val="28"/>
        </w:rPr>
        <w:t>、</w:t>
      </w:r>
      <w:r>
        <w:rPr>
          <w:rFonts w:hint="eastAsia" w:ascii="宋体" w:hAnsi="宋体" w:cs="宋体"/>
          <w:sz w:val="28"/>
          <w:szCs w:val="28"/>
          <w:lang w:val="en-US" w:eastAsia="zh-CN"/>
        </w:rPr>
        <w:t>广州崇康机电设备安装工程有限公司</w:t>
      </w:r>
      <w:r>
        <w:rPr>
          <w:rFonts w:hint="eastAsia" w:ascii="宋体" w:hAnsi="宋体" w:eastAsia="宋体" w:cs="宋体"/>
          <w:sz w:val="28"/>
          <w:szCs w:val="28"/>
        </w:rPr>
        <w:t>。</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4.主要起草人及其所作工作</w:t>
      </w:r>
    </w:p>
    <w:p>
      <w:pPr>
        <w:pStyle w:val="29"/>
        <w:widowControl/>
        <w:ind w:left="0" w:firstLine="420"/>
        <w:rPr>
          <w:lang w:val="en-US"/>
        </w:rPr>
      </w:pPr>
      <w:r>
        <w:rPr>
          <w:rFonts w:hint="default" w:ascii="宋体" w:hAnsi="宋体" w:cs="宋体"/>
          <w:sz w:val="28"/>
          <w:szCs w:val="28"/>
        </w:rPr>
        <w:t>刘佳、刘伟、韦秀胆、金钊、冯小海、郑秋旭、李子健、欧晖、黄茂洲、李琪聪、蒋聪、姜磊、刘港武、李柱宏、何御懿、吴镇、梁华杰、郑英杰</w:t>
      </w:r>
      <w:r>
        <w:rPr>
          <w:rFonts w:hint="default" w:hAnsi="宋体" w:cs="宋体"/>
          <w:sz w:val="28"/>
          <w:szCs w:val="28"/>
          <w:lang w:eastAsia="zh-CN"/>
        </w:rPr>
        <w:t>、</w:t>
      </w:r>
      <w:r>
        <w:rPr>
          <w:rFonts w:hint="default" w:hAnsi="宋体" w:cs="宋体"/>
          <w:sz w:val="28"/>
          <w:szCs w:val="28"/>
          <w:lang w:val="en-US" w:eastAsia="zh-CN"/>
        </w:rPr>
        <w:t>林举政、罗林华、吴键聪、汪周伦、刘光明、姜旺林</w:t>
      </w:r>
      <w:r>
        <w:rPr>
          <w:rFonts w:hint="default" w:hAnsi="宋体" w:cs="宋体"/>
          <w:sz w:val="28"/>
          <w:szCs w:val="28"/>
          <w:lang w:eastAsia="zh-CN"/>
        </w:rPr>
        <w:t>。</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rPr>
        <w:t>各起草人参与了实地调研、资料搜集整理、标准起草和修改等工作，并参加各次工作组会议讨论。</w:t>
      </w: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Pr>
        <w:spacing w:line="360" w:lineRule="auto"/>
        <w:outlineLvl w:val="0"/>
        <w:rPr>
          <w:rFonts w:hint="eastAsia" w:ascii="黑体" w:hAnsi="黑体" w:eastAsia="黑体" w:cs="黑体"/>
          <w:sz w:val="28"/>
          <w:szCs w:val="28"/>
        </w:rPr>
      </w:pPr>
      <w:bookmarkStart w:id="179" w:name="_Toc10784"/>
      <w:bookmarkStart w:id="180" w:name="_Toc24611"/>
      <w:bookmarkStart w:id="181" w:name="_Toc30356"/>
      <w:bookmarkStart w:id="182" w:name="_Toc522"/>
      <w:bookmarkStart w:id="183" w:name="_Toc9177"/>
      <w:bookmarkStart w:id="184" w:name="_Toc9187"/>
      <w:bookmarkStart w:id="185" w:name="_Toc26973"/>
      <w:bookmarkStart w:id="186" w:name="_Toc1009"/>
      <w:bookmarkStart w:id="187" w:name="_Toc15255"/>
      <w:bookmarkStart w:id="188" w:name="_Toc26537"/>
      <w:bookmarkStart w:id="189" w:name="_Toc3772"/>
      <w:bookmarkStart w:id="190" w:name="_Toc20919"/>
      <w:bookmarkStart w:id="191" w:name="_Toc10269"/>
      <w:bookmarkStart w:id="192" w:name="_Toc26146"/>
      <w:bookmarkStart w:id="193" w:name="_Toc21574"/>
      <w:bookmarkStart w:id="194" w:name="_Toc5012"/>
      <w:bookmarkStart w:id="195" w:name="_Toc17945"/>
      <w:r>
        <w:rPr>
          <w:rFonts w:hint="eastAsia" w:ascii="黑体" w:hAnsi="黑体" w:eastAsia="黑体" w:cs="黑体"/>
          <w:sz w:val="28"/>
          <w:szCs w:val="28"/>
          <w:lang w:val="en-US" w:eastAsia="zh-CN"/>
        </w:rPr>
        <w:t>三、</w:t>
      </w:r>
      <w:r>
        <w:rPr>
          <w:rFonts w:hint="eastAsia" w:ascii="黑体" w:hAnsi="黑体" w:eastAsia="黑体" w:cs="黑体"/>
          <w:sz w:val="28"/>
          <w:szCs w:val="28"/>
        </w:rPr>
        <w:t>标准</w:t>
      </w:r>
      <w:r>
        <w:rPr>
          <w:rFonts w:hint="eastAsia" w:ascii="黑体" w:hAnsi="黑体" w:eastAsia="黑体" w:cs="黑体"/>
          <w:sz w:val="28"/>
          <w:szCs w:val="28"/>
          <w:lang w:val="en-US" w:eastAsia="zh-CN"/>
        </w:rPr>
        <w:t>制</w:t>
      </w:r>
      <w:r>
        <w:rPr>
          <w:rFonts w:hint="eastAsia" w:ascii="黑体" w:hAnsi="黑体" w:eastAsia="黑体" w:cs="黑体"/>
          <w:sz w:val="28"/>
          <w:szCs w:val="28"/>
        </w:rPr>
        <w:t>修订原则</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rPr>
        <w:t>《远程控制法》</w:t>
      </w:r>
      <w:r>
        <w:rPr>
          <w:rFonts w:hint="eastAsia" w:ascii="宋体" w:hAnsi="宋体" w:cs="宋体"/>
          <w:sz w:val="28"/>
          <w:szCs w:val="28"/>
          <w:lang w:val="en-US" w:eastAsia="zh-CN"/>
        </w:rPr>
        <w:t>团体标准的编制遵循</w:t>
      </w:r>
      <w:r>
        <w:rPr>
          <w:rFonts w:hint="eastAsia" w:ascii="宋体" w:hAnsi="宋体" w:cs="宋体"/>
          <w:sz w:val="28"/>
          <w:szCs w:val="28"/>
        </w:rPr>
        <w:t>科学性、先进性和可操作性</w:t>
      </w:r>
      <w:r>
        <w:rPr>
          <w:rFonts w:hint="eastAsia" w:ascii="宋体" w:hAnsi="宋体" w:cs="宋体"/>
          <w:sz w:val="28"/>
          <w:szCs w:val="28"/>
          <w:lang w:val="en-US" w:eastAsia="zh-CN"/>
        </w:rPr>
        <w:t>的</w:t>
      </w:r>
      <w:r>
        <w:rPr>
          <w:rFonts w:hint="eastAsia" w:ascii="宋体" w:hAnsi="宋体" w:cs="宋体"/>
          <w:sz w:val="28"/>
          <w:szCs w:val="28"/>
        </w:rPr>
        <w:t>原则，在原</w:t>
      </w:r>
      <w:r>
        <w:rPr>
          <w:rFonts w:hint="eastAsia" w:ascii="宋体" w:hAnsi="宋体" w:eastAsia="宋体" w:cs="宋体"/>
          <w:sz w:val="28"/>
          <w:szCs w:val="28"/>
        </w:rPr>
        <w:t>《水和废水监测分析方法》</w:t>
      </w:r>
      <w:r>
        <w:rPr>
          <w:rFonts w:hint="eastAsia" w:ascii="宋体" w:hAnsi="宋体" w:cs="宋体"/>
          <w:sz w:val="28"/>
          <w:szCs w:val="28"/>
          <w:lang w:eastAsia="zh-CN"/>
        </w:rPr>
        <w:t>（</w:t>
      </w:r>
      <w:r>
        <w:rPr>
          <w:rFonts w:hint="eastAsia" w:ascii="宋体" w:hAnsi="宋体" w:eastAsia="宋体" w:cs="宋体"/>
          <w:sz w:val="28"/>
          <w:szCs w:val="28"/>
        </w:rPr>
        <w:t>第四版增补版）原国家环境保护总局2002年塞氏盘法（B）3.1.5（2）</w:t>
      </w:r>
      <w:r>
        <w:rPr>
          <w:rFonts w:hint="eastAsia" w:ascii="宋体" w:hAnsi="宋体" w:eastAsia="宋体" w:cs="宋体"/>
          <w:sz w:val="28"/>
          <w:szCs w:val="28"/>
          <w:lang w:eastAsia="zh-CN"/>
        </w:rPr>
        <w:t>和《透明度的测定》（</w:t>
      </w:r>
      <w:r>
        <w:rPr>
          <w:rFonts w:hint="eastAsia" w:ascii="宋体" w:hAnsi="宋体" w:eastAsia="宋体" w:cs="宋体"/>
          <w:sz w:val="28"/>
          <w:szCs w:val="28"/>
          <w:lang w:val="en-US" w:eastAsia="zh-CN"/>
        </w:rPr>
        <w:t>SL87-1994</w:t>
      </w:r>
      <w:r>
        <w:rPr>
          <w:rFonts w:hint="eastAsia" w:ascii="宋体" w:hAnsi="宋体" w:eastAsia="宋体" w:cs="宋体"/>
          <w:sz w:val="28"/>
          <w:szCs w:val="28"/>
          <w:lang w:eastAsia="zh-CN"/>
        </w:rPr>
        <w:t>）</w:t>
      </w:r>
      <w:r>
        <w:rPr>
          <w:rFonts w:hint="eastAsia" w:ascii="宋体" w:hAnsi="宋体" w:cs="宋体"/>
          <w:sz w:val="28"/>
          <w:szCs w:val="28"/>
        </w:rPr>
        <w:t>基础上，同时参考</w:t>
      </w:r>
      <w:r>
        <w:rPr>
          <w:rFonts w:hint="eastAsia" w:ascii="宋体" w:hAnsi="宋体" w:eastAsia="宋体" w:cs="宋体"/>
          <w:bCs w:val="0"/>
          <w:kern w:val="2"/>
          <w:sz w:val="28"/>
          <w:szCs w:val="28"/>
          <w:lang w:val="en-US" w:eastAsia="zh-CN" w:bidi="ar-SA"/>
        </w:rPr>
        <w:t>ISO7027-2-2019</w:t>
      </w:r>
      <w:r>
        <w:rPr>
          <w:rFonts w:hint="eastAsia" w:ascii="宋体" w:hAnsi="宋体" w:cs="宋体"/>
          <w:sz w:val="28"/>
          <w:szCs w:val="28"/>
        </w:rPr>
        <w:t>的相关标准，在我国现有标准、规定和</w:t>
      </w:r>
      <w:r>
        <w:rPr>
          <w:rFonts w:hint="eastAsia" w:ascii="宋体" w:hAnsi="宋体" w:cs="宋体"/>
          <w:sz w:val="28"/>
          <w:szCs w:val="28"/>
          <w:lang w:val="en-US" w:eastAsia="zh-CN"/>
        </w:rPr>
        <w:t>总结实际监测过程</w:t>
      </w:r>
      <w:r>
        <w:rPr>
          <w:rFonts w:hint="eastAsia" w:ascii="宋体" w:hAnsi="宋体" w:cs="宋体"/>
          <w:sz w:val="28"/>
          <w:szCs w:val="28"/>
        </w:rPr>
        <w:t>的技术经验的基础上，修订本标准。《远程控制法》</w:t>
      </w:r>
      <w:r>
        <w:rPr>
          <w:rFonts w:hint="eastAsia" w:ascii="宋体" w:hAnsi="宋体" w:cs="宋体"/>
          <w:sz w:val="28"/>
          <w:szCs w:val="28"/>
          <w:lang w:val="en-US" w:eastAsia="zh-CN"/>
        </w:rPr>
        <w:t>的起草制定规范化，</w:t>
      </w:r>
      <w:r>
        <w:rPr>
          <w:rFonts w:hint="eastAsia" w:ascii="宋体" w:hAnsi="宋体" w:cs="宋体"/>
          <w:sz w:val="28"/>
          <w:szCs w:val="28"/>
        </w:rPr>
        <w:t>遵守与制定标准有关的基础标准及相关的法律法规的规定，按照GB/T 1.1—2020《标准化工作导则第1部分：标准化文件的结构和起草规则》、《中山市环境科学学会团体标准管理办法》等编制起草</w:t>
      </w:r>
      <w:r>
        <w:rPr>
          <w:rFonts w:hint="eastAsia" w:ascii="宋体" w:hAnsi="宋体" w:cs="宋体"/>
          <w:sz w:val="28"/>
          <w:szCs w:val="28"/>
          <w:lang w:eastAsia="zh-CN"/>
        </w:rPr>
        <w:t>；</w:t>
      </w:r>
      <w:r>
        <w:rPr>
          <w:rFonts w:hint="eastAsia" w:ascii="宋体" w:hAnsi="宋体" w:cs="宋体"/>
          <w:sz w:val="28"/>
          <w:szCs w:val="28"/>
        </w:rPr>
        <w:t>《远程控制法》</w:t>
      </w:r>
      <w:r>
        <w:rPr>
          <w:rFonts w:hint="eastAsia" w:ascii="宋体" w:hAnsi="宋体" w:cs="宋体"/>
          <w:sz w:val="28"/>
          <w:szCs w:val="28"/>
          <w:lang w:val="en-US" w:eastAsia="zh-CN"/>
        </w:rPr>
        <w:t>的制定与现行的国家、</w:t>
      </w:r>
      <w:r>
        <w:rPr>
          <w:rFonts w:hint="eastAsia" w:ascii="宋体" w:hAnsi="宋体" w:eastAsia="宋体" w:cs="宋体"/>
          <w:sz w:val="28"/>
          <w:szCs w:val="28"/>
        </w:rPr>
        <w:t>地方标准协调一致，相互兼容并有机衔接；再次，《</w:t>
      </w:r>
      <w:r>
        <w:rPr>
          <w:rFonts w:hint="eastAsia" w:ascii="宋体" w:hAnsi="宋体" w:cs="宋体"/>
          <w:sz w:val="28"/>
          <w:szCs w:val="28"/>
        </w:rPr>
        <w:t>远程控制法</w:t>
      </w:r>
      <w:r>
        <w:rPr>
          <w:rFonts w:hint="eastAsia" w:ascii="宋体" w:hAnsi="宋体" w:eastAsia="宋体" w:cs="宋体"/>
          <w:sz w:val="28"/>
          <w:szCs w:val="28"/>
        </w:rPr>
        <w:t>》的制定符合国家法律法规、中山市地方性法规等相关规定，并符合中山实际情况，可操作性强。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196" w:name="_Toc2920"/>
      <w:bookmarkStart w:id="197" w:name="_Toc31910"/>
      <w:bookmarkStart w:id="198" w:name="_Toc23420"/>
      <w:bookmarkStart w:id="199" w:name="_Toc24083"/>
      <w:r>
        <w:rPr>
          <w:rFonts w:hint="eastAsia" w:ascii="黑体" w:hAnsi="黑体" w:eastAsia="黑体" w:cs="黑体"/>
          <w:sz w:val="28"/>
          <w:szCs w:val="28"/>
        </w:rPr>
        <w:t>四、主要编制内容及依据</w:t>
      </w:r>
      <w:bookmarkEnd w:id="196"/>
      <w:bookmarkEnd w:id="197"/>
      <w:bookmarkEnd w:id="198"/>
      <w:bookmarkEnd w:id="199"/>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 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规范性引用文件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 术语和定义</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 原理</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5 仪器和设备</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6 观测方法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7 测定结果及记录</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8 质量保证和质量控制</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9 注意事项</w:t>
      </w:r>
    </w:p>
    <w:p>
      <w:pPr>
        <w:spacing w:line="360" w:lineRule="auto"/>
        <w:ind w:firstLine="0" w:firstLineChars="0"/>
        <w:rPr>
          <w:color w:val="000000"/>
          <w:sz w:val="24"/>
          <w:szCs w:val="24"/>
          <w:highlight w:val="yellow"/>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hint="eastAsia" w:ascii="宋体" w:hAnsi="宋体" w:cs="宋体"/>
          <w:sz w:val="28"/>
          <w:szCs w:val="28"/>
          <w:lang w:eastAsia="zh-CN"/>
        </w:rPr>
      </w:pPr>
      <w:r>
        <w:rPr>
          <w:rFonts w:hint="eastAsia" w:ascii="宋体" w:hAnsi="宋体" w:eastAsia="宋体" w:cs="宋体"/>
          <w:sz w:val="28"/>
          <w:szCs w:val="28"/>
        </w:rPr>
        <w:t>本标准</w:t>
      </w:r>
      <w:r>
        <w:rPr>
          <w:rFonts w:hint="eastAsia" w:ascii="宋体" w:hAnsi="宋体" w:cs="宋体"/>
          <w:sz w:val="28"/>
          <w:szCs w:val="28"/>
        </w:rPr>
        <w:t>规定了采用塞氏盘远程控制法测定水质透明度的方法</w:t>
      </w:r>
      <w:r>
        <w:rPr>
          <w:rFonts w:hint="eastAsia" w:ascii="宋体" w:hAnsi="宋体" w:cs="宋体"/>
          <w:sz w:val="28"/>
          <w:szCs w:val="28"/>
          <w:lang w:eastAsia="zh-CN"/>
        </w:rPr>
        <w:t>。</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rPr>
        <w:t>本</w:t>
      </w:r>
      <w:r>
        <w:rPr>
          <w:rFonts w:hint="eastAsia" w:ascii="宋体" w:hAnsi="宋体" w:cs="宋体"/>
          <w:sz w:val="28"/>
          <w:szCs w:val="28"/>
          <w:lang w:val="en-US" w:eastAsia="zh-CN"/>
        </w:rPr>
        <w:t>标准</w:t>
      </w:r>
      <w:r>
        <w:rPr>
          <w:rFonts w:hint="eastAsia" w:ascii="宋体" w:hAnsi="宋体" w:cs="宋体"/>
          <w:sz w:val="28"/>
          <w:szCs w:val="28"/>
        </w:rPr>
        <w:t>适用于地表水透明度的现场测定</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规范性引用文件</w:t>
      </w:r>
    </w:p>
    <w:p>
      <w:pPr>
        <w:spacing w:line="360" w:lineRule="auto"/>
        <w:ind w:firstLine="560" w:firstLineChars="200"/>
        <w:rPr>
          <w:rFonts w:hint="eastAsia" w:ascii="宋体" w:hAnsi="宋体" w:cs="宋体"/>
          <w:sz w:val="28"/>
          <w:szCs w:val="28"/>
          <w:lang w:eastAsia="zh-CN"/>
        </w:rPr>
      </w:pPr>
      <w:r>
        <w:rPr>
          <w:rFonts w:hint="eastAsia" w:ascii="宋体" w:hAnsi="宋体" w:cs="宋体"/>
          <w:sz w:val="28"/>
          <w:szCs w:val="28"/>
        </w:rPr>
        <w:t>本部分为塞氏盘远程控制法测定水质透明度所需要遵循的相关环境保护标准和文件。这些标准和文件的有关条文将成为本标准的组成部分</w:t>
      </w:r>
      <w:r>
        <w:rPr>
          <w:rFonts w:hint="eastAsia" w:ascii="宋体" w:hAnsi="宋体" w:cs="宋体"/>
          <w:sz w:val="28"/>
          <w:szCs w:val="28"/>
          <w:lang w:eastAsia="zh-CN"/>
        </w:rPr>
        <w:t>。</w:t>
      </w:r>
    </w:p>
    <w:p>
      <w:pPr>
        <w:spacing w:line="36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3.术语和定义</w:t>
      </w:r>
    </w:p>
    <w:p>
      <w:pPr>
        <w:spacing w:line="360" w:lineRule="auto"/>
        <w:ind w:firstLine="560" w:firstLineChars="200"/>
        <w:rPr>
          <w:rFonts w:hint="default" w:ascii="宋体" w:hAnsi="宋体" w:cs="宋体"/>
          <w:sz w:val="28"/>
          <w:szCs w:val="28"/>
        </w:rPr>
      </w:pPr>
      <w:r>
        <w:rPr>
          <w:rFonts w:hint="default" w:ascii="宋体" w:hAnsi="宋体" w:cs="宋体"/>
          <w:sz w:val="28"/>
          <w:szCs w:val="28"/>
        </w:rPr>
        <w:t>本标准共规定了1条术语，其中“透明度”定义与《水和废水监测分析方法》（第四版增补版）原国家环境保护总局2002年塞氏盘法（B）3.1.5（2）中的相应内容等同。</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4.标准编制内容</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方法原理：</w:t>
      </w:r>
      <w:r>
        <w:rPr>
          <w:rFonts w:hint="eastAsia" w:ascii="宋体" w:hAnsi="宋体" w:eastAsia="宋体" w:cs="宋体"/>
          <w:sz w:val="28"/>
          <w:szCs w:val="28"/>
          <w:lang w:val="en-US" w:eastAsia="zh-CN"/>
        </w:rPr>
        <w:t>本方法</w:t>
      </w:r>
      <w:r>
        <w:rPr>
          <w:rFonts w:hint="eastAsia" w:ascii="宋体" w:hAnsi="宋体" w:cs="宋体"/>
          <w:sz w:val="28"/>
          <w:szCs w:val="28"/>
          <w:lang w:val="en-US" w:eastAsia="zh-CN"/>
        </w:rPr>
        <w:t>使用由</w:t>
      </w:r>
      <w:r>
        <w:rPr>
          <w:rFonts w:hint="eastAsia" w:ascii="宋体" w:hAnsi="宋体" w:eastAsia="宋体" w:cs="宋体"/>
          <w:sz w:val="28"/>
          <w:szCs w:val="28"/>
          <w:lang w:val="en-US" w:eastAsia="zh-CN"/>
        </w:rPr>
        <w:t>浮圈搭载塞氏盘、高清摄像头和影像回传系统</w:t>
      </w:r>
      <w:r>
        <w:rPr>
          <w:rFonts w:hint="eastAsia" w:ascii="宋体" w:hAnsi="宋体" w:cs="宋体"/>
          <w:sz w:val="28"/>
          <w:szCs w:val="28"/>
          <w:lang w:val="en-US" w:eastAsia="zh-CN"/>
        </w:rPr>
        <w:t>组成的远程观测装置对水质透明度进行测定。即使用</w:t>
      </w:r>
      <w:r>
        <w:rPr>
          <w:rFonts w:hint="eastAsia" w:ascii="宋体" w:hAnsi="宋体" w:eastAsia="宋体" w:cs="宋体"/>
          <w:sz w:val="28"/>
          <w:szCs w:val="28"/>
          <w:lang w:val="en-US" w:eastAsia="zh-CN"/>
        </w:rPr>
        <w:t>高清摄像头</w:t>
      </w:r>
      <w:r>
        <w:rPr>
          <w:rFonts w:hint="eastAsia" w:ascii="宋体" w:hAnsi="宋体" w:cs="宋体"/>
          <w:sz w:val="28"/>
          <w:szCs w:val="28"/>
          <w:lang w:val="en-US" w:eastAsia="zh-CN"/>
        </w:rPr>
        <w:t>和远程遥控器对塞氏盘的位置进行判断和控制，通过</w:t>
      </w:r>
      <w:r>
        <w:rPr>
          <w:rFonts w:hint="eastAsia" w:ascii="宋体" w:hAnsi="宋体" w:eastAsia="宋体" w:cs="宋体"/>
          <w:sz w:val="28"/>
          <w:szCs w:val="28"/>
          <w:lang w:val="en-US" w:eastAsia="zh-CN"/>
        </w:rPr>
        <w:t>高清摄像头</w:t>
      </w:r>
      <w:r>
        <w:rPr>
          <w:rFonts w:hint="eastAsia" w:ascii="宋体" w:hAnsi="宋体" w:cs="宋体"/>
          <w:sz w:val="28"/>
          <w:szCs w:val="28"/>
          <w:lang w:val="en-US" w:eastAsia="zh-CN"/>
        </w:rPr>
        <w:t>回传的影像观察和记录卷尺下降距离，</w:t>
      </w:r>
      <w:r>
        <w:rPr>
          <w:rFonts w:hint="eastAsia" w:ascii="宋体" w:hAnsi="宋体" w:eastAsia="宋体" w:cs="宋体"/>
          <w:sz w:val="28"/>
          <w:szCs w:val="28"/>
          <w:lang w:val="en-US" w:eastAsia="zh-CN"/>
        </w:rPr>
        <w:t>得到透明度结果。</w:t>
      </w:r>
    </w:p>
    <w:p>
      <w:pPr>
        <w:spacing w:line="360" w:lineRule="auto"/>
        <w:ind w:firstLine="560" w:firstLineChars="200"/>
        <w:rPr>
          <w:rFonts w:hint="eastAsia" w:ascii="宋体" w:hAnsi="宋体" w:cs="宋体"/>
          <w:sz w:val="28"/>
          <w:szCs w:val="28"/>
          <w:lang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仪器和设备：本部分对</w:t>
      </w:r>
      <w:r>
        <w:rPr>
          <w:rFonts w:hint="eastAsia" w:ascii="宋体" w:hAnsi="宋体" w:cs="宋体"/>
          <w:sz w:val="28"/>
          <w:szCs w:val="28"/>
        </w:rPr>
        <w:t>测定水质透明度的</w:t>
      </w:r>
      <w:r>
        <w:rPr>
          <w:rFonts w:hint="eastAsia" w:ascii="宋体" w:hAnsi="宋体" w:cs="宋体"/>
          <w:sz w:val="28"/>
          <w:szCs w:val="28"/>
          <w:lang w:val="en-US" w:eastAsia="zh-CN"/>
        </w:rPr>
        <w:t>远程观测装置结构作出了规定。包括</w:t>
      </w:r>
      <w:r>
        <w:rPr>
          <w:rFonts w:hint="eastAsia" w:ascii="宋体" w:hAnsi="宋体" w:cs="宋体"/>
          <w:sz w:val="28"/>
          <w:szCs w:val="28"/>
        </w:rPr>
        <w:t>塞氏盘、高清摄像头、可伸缩调节的浮标支架、控制箱、刻度卷尺、浮圈系统</w:t>
      </w:r>
      <w:r>
        <w:rPr>
          <w:rFonts w:hint="eastAsia" w:ascii="宋体" w:hAnsi="宋体" w:cs="宋体"/>
          <w:sz w:val="28"/>
          <w:szCs w:val="28"/>
          <w:lang w:eastAsia="zh-CN"/>
        </w:rPr>
        <w:t>。</w:t>
      </w:r>
    </w:p>
    <w:p>
      <w:pPr>
        <w:pStyle w:val="2"/>
        <w:numPr>
          <w:ilvl w:val="0"/>
          <w:numId w:val="0"/>
        </w:numPr>
        <w:ind w:firstLine="560" w:firstLineChars="200"/>
        <w:outlineLvl w:val="0"/>
        <w:rPr>
          <w:rFonts w:hint="eastAsia" w:ascii="宋体" w:hAnsi="宋体" w:cs="宋体"/>
          <w:sz w:val="28"/>
          <w:szCs w:val="28"/>
          <w:lang w:eastAsia="zh-CN"/>
        </w:rPr>
      </w:pPr>
      <w:bookmarkStart w:id="200" w:name="_Toc8981"/>
      <w:bookmarkStart w:id="201" w:name="_Toc4901"/>
      <w:bookmarkStart w:id="202" w:name="_Toc17017"/>
      <w:r>
        <w:rPr>
          <w:rFonts w:hint="eastAsia" w:ascii="宋体" w:hAnsi="宋体" w:eastAsia="宋体" w:cs="宋体"/>
          <w:sz w:val="28"/>
          <w:szCs w:val="28"/>
          <w:lang w:val="en-US" w:eastAsia="zh-CN"/>
        </w:rPr>
        <w:t>（</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w:t>
      </w:r>
      <w:bookmarkEnd w:id="200"/>
      <w:bookmarkEnd w:id="201"/>
      <w:bookmarkEnd w:id="202"/>
      <w:bookmarkStart w:id="203" w:name="_Toc14499"/>
      <w:bookmarkStart w:id="204" w:name="_Toc6060"/>
      <w:bookmarkStart w:id="205" w:name="_Toc20305"/>
      <w:bookmarkStart w:id="206" w:name="_Toc9817"/>
      <w:bookmarkStart w:id="207" w:name="_Toc24850"/>
      <w:bookmarkStart w:id="208" w:name="_Toc23897"/>
      <w:bookmarkStart w:id="209" w:name="_Toc5856"/>
      <w:bookmarkStart w:id="210" w:name="_Toc21719"/>
      <w:bookmarkStart w:id="211" w:name="_Toc27120"/>
      <w:bookmarkStart w:id="212" w:name="_Toc1371"/>
      <w:bookmarkStart w:id="213" w:name="_Toc27510"/>
      <w:bookmarkStart w:id="214" w:name="_Toc12716"/>
      <w:bookmarkStart w:id="215" w:name="_Toc29107"/>
      <w:bookmarkStart w:id="216" w:name="_Toc4880"/>
      <w:bookmarkStart w:id="217" w:name="_Toc1567"/>
      <w:bookmarkStart w:id="218" w:name="_Toc4888"/>
      <w:bookmarkStart w:id="219" w:name="_Toc24691"/>
      <w:r>
        <w:rPr>
          <w:rFonts w:hint="eastAsia" w:ascii="宋体" w:hAnsi="宋体" w:cs="宋体"/>
          <w:b w:val="0"/>
          <w:bCs/>
          <w:sz w:val="28"/>
          <w:szCs w:val="28"/>
          <w:lang w:val="en-US" w:eastAsia="zh-CN"/>
        </w:rPr>
        <w:t>观测</w:t>
      </w:r>
      <w:bookmarkEnd w:id="203"/>
      <w:bookmarkEnd w:id="204"/>
      <w:bookmarkEnd w:id="205"/>
      <w:r>
        <w:rPr>
          <w:rFonts w:hint="eastAsia" w:ascii="宋体" w:hAnsi="宋体" w:cs="宋体"/>
          <w:b w:val="0"/>
          <w:bCs/>
          <w:sz w:val="28"/>
          <w:szCs w:val="28"/>
          <w:lang w:val="en-US" w:eastAsia="zh-CN"/>
        </w:rPr>
        <w:t>方法</w:t>
      </w:r>
      <w:bookmarkEnd w:id="206"/>
      <w:bookmarkEnd w:id="207"/>
      <w:bookmarkEnd w:id="208"/>
      <w:bookmarkEnd w:id="209"/>
      <w:bookmarkEnd w:id="210"/>
      <w:bookmarkEnd w:id="211"/>
      <w:bookmarkEnd w:id="212"/>
      <w:bookmarkEnd w:id="213"/>
      <w:bookmarkEnd w:id="214"/>
      <w:bookmarkEnd w:id="215"/>
      <w:bookmarkEnd w:id="216"/>
      <w:r>
        <w:rPr>
          <w:rFonts w:hint="eastAsia" w:ascii="宋体" w:hAnsi="宋体" w:cs="宋体"/>
          <w:b w:val="0"/>
          <w:bCs/>
          <w:sz w:val="28"/>
          <w:szCs w:val="28"/>
          <w:lang w:val="en-US" w:eastAsia="zh-CN"/>
        </w:rPr>
        <w:t>：</w:t>
      </w:r>
      <w:r>
        <w:rPr>
          <w:rFonts w:hint="eastAsia" w:ascii="宋体" w:hAnsi="宋体" w:cs="宋体"/>
          <w:sz w:val="28"/>
          <w:szCs w:val="28"/>
          <w:lang w:val="en-US" w:eastAsia="zh-CN"/>
        </w:rPr>
        <w:t>本部分对</w:t>
      </w:r>
      <w:r>
        <w:rPr>
          <w:rFonts w:hint="eastAsia" w:ascii="宋体" w:hAnsi="宋体" w:cs="宋体"/>
          <w:sz w:val="28"/>
          <w:szCs w:val="28"/>
        </w:rPr>
        <w:t>水质透明度的</w:t>
      </w:r>
      <w:r>
        <w:rPr>
          <w:rFonts w:hint="eastAsia" w:ascii="宋体" w:hAnsi="宋体" w:cs="宋体"/>
          <w:sz w:val="28"/>
          <w:szCs w:val="28"/>
          <w:lang w:val="en-US" w:eastAsia="zh-CN"/>
        </w:rPr>
        <w:t>观测方法作出了规定，包括观测距离和位置、观测的天气条件、观测步骤等</w:t>
      </w:r>
      <w:r>
        <w:rPr>
          <w:rFonts w:hint="eastAsia" w:ascii="宋体" w:hAnsi="宋体" w:cs="宋体"/>
          <w:sz w:val="28"/>
          <w:szCs w:val="28"/>
          <w:lang w:eastAsia="zh-CN"/>
        </w:rPr>
        <w:t>。</w:t>
      </w:r>
      <w:bookmarkEnd w:id="217"/>
      <w:bookmarkEnd w:id="218"/>
      <w:bookmarkEnd w:id="219"/>
    </w:p>
    <w:p>
      <w:pPr>
        <w:pStyle w:val="2"/>
        <w:numPr>
          <w:ilvl w:val="-1"/>
          <w:numId w:val="0"/>
        </w:numPr>
        <w:ind w:firstLine="560" w:firstLineChars="200"/>
        <w:outlineLvl w:val="0"/>
        <w:rPr>
          <w:rFonts w:hint="eastAsia" w:ascii="Times New Roman" w:hAnsi="Times New Roman" w:eastAsia="宋体" w:cs="Times New Roman"/>
          <w:color w:val="000000"/>
          <w:sz w:val="28"/>
          <w:szCs w:val="22"/>
          <w:highlight w:val="none"/>
          <w:lang w:val="en-US" w:eastAsia="zh-CN"/>
        </w:rPr>
      </w:pPr>
      <w:bookmarkStart w:id="220" w:name="_Toc17338"/>
      <w:bookmarkStart w:id="221" w:name="_Toc10633"/>
      <w:bookmarkStart w:id="222" w:name="_Toc17474"/>
      <w:r>
        <w:rPr>
          <w:rFonts w:hint="eastAsia" w:ascii="宋体" w:hAnsi="宋体" w:cs="宋体"/>
          <w:sz w:val="28"/>
          <w:szCs w:val="28"/>
          <w:lang w:val="en-US" w:eastAsia="zh-CN"/>
        </w:rPr>
        <w:t>（4）</w:t>
      </w:r>
      <w:bookmarkEnd w:id="220"/>
      <w:bookmarkEnd w:id="221"/>
      <w:bookmarkEnd w:id="222"/>
      <w:bookmarkStart w:id="223" w:name="_Toc5646"/>
      <w:bookmarkStart w:id="224" w:name="_Toc6071"/>
      <w:bookmarkStart w:id="225" w:name="_Toc14293"/>
      <w:bookmarkStart w:id="226" w:name="_Toc4027"/>
      <w:bookmarkStart w:id="227" w:name="_Toc28799"/>
      <w:bookmarkStart w:id="228" w:name="_Toc7162"/>
      <w:bookmarkStart w:id="229" w:name="_Toc32056"/>
      <w:bookmarkStart w:id="230" w:name="_Toc6522"/>
      <w:bookmarkStart w:id="231" w:name="_Toc25418"/>
      <w:bookmarkStart w:id="232" w:name="_Toc23599"/>
      <w:bookmarkStart w:id="233" w:name="_Toc8028"/>
      <w:bookmarkStart w:id="234" w:name="_Toc15055"/>
      <w:bookmarkStart w:id="235" w:name="_Toc12820"/>
      <w:bookmarkStart w:id="236" w:name="_Toc16609"/>
      <w:bookmarkStart w:id="237" w:name="_Toc21971"/>
      <w:bookmarkStart w:id="238" w:name="_Toc20777"/>
      <w:bookmarkStart w:id="239" w:name="_Toc32390"/>
      <w:r>
        <w:rPr>
          <w:rFonts w:hint="eastAsia" w:ascii="宋体" w:hAnsi="宋体" w:cs="宋体"/>
          <w:sz w:val="28"/>
          <w:szCs w:val="28"/>
          <w:lang w:val="en-US" w:eastAsia="zh-CN"/>
        </w:rPr>
        <w:t>测定结果及记录</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宋体" w:hAnsi="宋体" w:cs="宋体"/>
          <w:sz w:val="28"/>
          <w:szCs w:val="28"/>
          <w:lang w:val="en-US" w:eastAsia="zh-CN"/>
        </w:rPr>
        <w:t>：本部分对水质透明度测定结果和记录的内容做出了规定，包括记录结果的精确度、</w:t>
      </w:r>
      <w:r>
        <w:rPr>
          <w:rFonts w:hint="eastAsia" w:ascii="宋体" w:hAnsi="宋体" w:cs="宋体"/>
          <w:sz w:val="28"/>
          <w:szCs w:val="28"/>
        </w:rPr>
        <w:t>水域名称和</w:t>
      </w:r>
      <w:r>
        <w:rPr>
          <w:rFonts w:hint="eastAsia" w:ascii="宋体" w:hAnsi="宋体" w:cs="宋体"/>
          <w:sz w:val="28"/>
          <w:szCs w:val="28"/>
          <w:lang w:eastAsia="zh-CN"/>
        </w:rPr>
        <w:t>监测</w:t>
      </w:r>
      <w:r>
        <w:rPr>
          <w:rFonts w:hint="eastAsia" w:ascii="宋体" w:hAnsi="宋体" w:cs="宋体"/>
          <w:sz w:val="28"/>
          <w:szCs w:val="28"/>
        </w:rPr>
        <w:t>地点、测量日期和时间、所用方法的名称、所用设备的类型、测量人员的姓名及个人视力、光照条件、天气条件、水体的颜色、水体表面的藻类水华现象等信息</w:t>
      </w:r>
      <w:r>
        <w:rPr>
          <w:rFonts w:hint="eastAsia" w:ascii="宋体" w:hAnsi="宋体" w:cs="宋体"/>
          <w:sz w:val="28"/>
          <w:szCs w:val="28"/>
          <w:lang w:eastAsia="zh-CN"/>
        </w:rPr>
        <w:t>。</w:t>
      </w:r>
      <w:bookmarkEnd w:id="237"/>
      <w:bookmarkEnd w:id="238"/>
      <w:bookmarkEnd w:id="239"/>
    </w:p>
    <w:p>
      <w:pPr>
        <w:ind w:firstLine="560" w:firstLineChars="200"/>
        <w:rPr>
          <w:rFonts w:hint="default" w:ascii="Times New Roman" w:hAnsi="Times New Roman"/>
          <w:sz w:val="28"/>
          <w:szCs w:val="22"/>
          <w:lang w:val="en-US" w:eastAsia="zh-CN"/>
        </w:rPr>
      </w:pPr>
      <w:r>
        <w:rPr>
          <w:rFonts w:hint="eastAsia" w:ascii="宋体" w:hAnsi="宋体" w:cs="宋体"/>
          <w:sz w:val="28"/>
          <w:szCs w:val="28"/>
          <w:lang w:val="en-US" w:eastAsia="zh-CN"/>
        </w:rPr>
        <w:t>（5）</w:t>
      </w:r>
      <w:bookmarkStart w:id="240" w:name="_Toc10307"/>
      <w:bookmarkStart w:id="241" w:name="_Toc22168"/>
      <w:bookmarkStart w:id="242" w:name="_Toc6182"/>
      <w:bookmarkStart w:id="243" w:name="_Toc21011"/>
      <w:bookmarkStart w:id="244" w:name="_Toc6498"/>
      <w:bookmarkStart w:id="245" w:name="_Toc24937"/>
      <w:bookmarkStart w:id="246" w:name="_Toc4109"/>
      <w:bookmarkStart w:id="247" w:name="_Toc21760"/>
      <w:bookmarkStart w:id="248" w:name="_Toc8773"/>
      <w:bookmarkStart w:id="249" w:name="_Toc23129"/>
      <w:bookmarkStart w:id="250" w:name="_Toc975"/>
      <w:r>
        <w:rPr>
          <w:rFonts w:ascii="Times New Roman" w:hAnsi="Times New Roman"/>
          <w:sz w:val="28"/>
          <w:szCs w:val="22"/>
          <w:lang w:val="en-US" w:eastAsia="zh-CN"/>
        </w:rPr>
        <w:t>质量保证和质量控制</w:t>
      </w:r>
      <w:bookmarkEnd w:id="240"/>
      <w:bookmarkEnd w:id="241"/>
      <w:bookmarkEnd w:id="242"/>
      <w:bookmarkEnd w:id="243"/>
      <w:bookmarkEnd w:id="244"/>
      <w:bookmarkEnd w:id="245"/>
      <w:bookmarkEnd w:id="246"/>
      <w:bookmarkEnd w:id="247"/>
      <w:bookmarkEnd w:id="248"/>
      <w:bookmarkEnd w:id="249"/>
      <w:bookmarkEnd w:id="250"/>
      <w:r>
        <w:rPr>
          <w:rFonts w:hint="eastAsia"/>
          <w:sz w:val="28"/>
          <w:szCs w:val="22"/>
          <w:lang w:val="en-US" w:eastAsia="zh-CN"/>
        </w:rPr>
        <w:t>：本部分对水质透明度测定的质量保证和质量控制进行了规定，包括观测人员的要求、观测设备的要求等。</w:t>
      </w:r>
    </w:p>
    <w:p>
      <w:pPr>
        <w:keepNext w:val="0"/>
        <w:keepLines w:val="0"/>
        <w:widowControl/>
        <w:spacing w:line="240" w:lineRule="auto"/>
        <w:ind w:firstLine="560" w:firstLineChars="200"/>
        <w:jc w:val="left"/>
        <w:rPr>
          <w:rFonts w:hint="default" w:ascii="宋体" w:hAnsi="宋体" w:cs="宋体"/>
          <w:sz w:val="28"/>
          <w:szCs w:val="28"/>
          <w:lang w:val="en-US" w:eastAsia="zh-CN"/>
        </w:rPr>
      </w:pPr>
      <w:bookmarkStart w:id="251" w:name="_Toc25180"/>
      <w:bookmarkStart w:id="252" w:name="_Toc2888"/>
      <w:bookmarkStart w:id="253" w:name="_Toc15408"/>
      <w:bookmarkStart w:id="254" w:name="_Toc8325"/>
      <w:bookmarkStart w:id="255" w:name="_Toc4418"/>
      <w:bookmarkStart w:id="256" w:name="_Toc18274"/>
      <w:bookmarkStart w:id="257" w:name="_Toc8097"/>
      <w:bookmarkStart w:id="258" w:name="_Toc3714"/>
      <w:bookmarkStart w:id="259" w:name="_Toc9422"/>
      <w:bookmarkStart w:id="260" w:name="_Toc26617"/>
      <w:bookmarkStart w:id="261" w:name="_Toc28025"/>
      <w:bookmarkStart w:id="262" w:name="_Toc10765"/>
      <w:bookmarkStart w:id="263" w:name="_Toc24282"/>
      <w:bookmarkStart w:id="264" w:name="_Toc17388"/>
      <w:r>
        <w:rPr>
          <w:rFonts w:hint="eastAsia" w:ascii="宋体" w:hAnsi="宋体" w:cs="宋体"/>
          <w:sz w:val="28"/>
          <w:szCs w:val="28"/>
          <w:lang w:val="en-US" w:eastAsia="zh-CN"/>
        </w:rPr>
        <w:t>（6）注意事项</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hint="eastAsia" w:ascii="宋体" w:hAnsi="宋体" w:cs="宋体"/>
          <w:sz w:val="28"/>
          <w:szCs w:val="28"/>
          <w:lang w:val="en-US" w:eastAsia="zh-CN"/>
        </w:rPr>
        <w:t>：本部分对</w:t>
      </w:r>
      <w:r>
        <w:rPr>
          <w:rFonts w:hint="eastAsia"/>
          <w:sz w:val="28"/>
          <w:szCs w:val="22"/>
          <w:lang w:val="en-US" w:eastAsia="zh-CN"/>
        </w:rPr>
        <w:t>水质透明度测定时的注意事项进行了规定，包括不应进行观测的天气条件、测量时应避开的区域、塞氏盘使用时的注意事项、测量时要避免的情况等。</w:t>
      </w:r>
    </w:p>
    <w:p>
      <w:pPr>
        <w:numPr>
          <w:ilvl w:val="0"/>
          <w:numId w:val="0"/>
        </w:numPr>
        <w:spacing w:line="360" w:lineRule="auto"/>
        <w:outlineLvl w:val="0"/>
        <w:rPr>
          <w:rFonts w:hint="eastAsia" w:ascii="黑体" w:hAnsi="黑体" w:eastAsia="黑体" w:cs="黑体"/>
          <w:b w:val="0"/>
          <w:bCs w:val="0"/>
          <w:sz w:val="28"/>
          <w:szCs w:val="28"/>
        </w:rPr>
      </w:pPr>
      <w:bookmarkStart w:id="265" w:name="_Toc22736"/>
      <w:bookmarkStart w:id="266" w:name="_Toc14821"/>
      <w:bookmarkStart w:id="267" w:name="_Toc30783"/>
      <w:bookmarkStart w:id="268" w:name="_Toc18855"/>
      <w:bookmarkStart w:id="269" w:name="_Toc12231"/>
      <w:bookmarkStart w:id="270" w:name="_Toc13769"/>
      <w:bookmarkStart w:id="271" w:name="_Toc9294"/>
      <w:bookmarkStart w:id="272" w:name="_Toc18262"/>
      <w:bookmarkStart w:id="273" w:name="_Toc17461"/>
      <w:bookmarkStart w:id="274" w:name="_Toc5155"/>
      <w:bookmarkStart w:id="275" w:name="_Toc11223"/>
      <w:bookmarkStart w:id="276" w:name="_Toc5137"/>
      <w:bookmarkStart w:id="277" w:name="_Toc6023"/>
      <w:bookmarkStart w:id="278" w:name="_Toc23067"/>
      <w:bookmarkStart w:id="279" w:name="_Toc17156"/>
      <w:r>
        <w:rPr>
          <w:rFonts w:hint="eastAsia" w:ascii="黑体" w:hAnsi="黑体" w:eastAsia="黑体" w:cs="黑体"/>
          <w:b w:val="0"/>
          <w:bCs w:val="0"/>
          <w:sz w:val="28"/>
          <w:szCs w:val="28"/>
          <w:lang w:val="en-US" w:eastAsia="zh-CN"/>
        </w:rPr>
        <w:t>五、主要试验、验证及试行结果</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widowControl/>
        <w:spacing w:line="240" w:lineRule="auto"/>
        <w:ind w:firstLine="560" w:firstLineChars="200"/>
        <w:jc w:val="left"/>
        <w:outlineLvl w:val="9"/>
        <w:rPr>
          <w:rFonts w:hint="eastAsia"/>
          <w:sz w:val="28"/>
          <w:szCs w:val="22"/>
        </w:rPr>
      </w:pPr>
      <w:bookmarkStart w:id="280" w:name="_Toc434656710"/>
      <w:r>
        <w:rPr>
          <w:rFonts w:hint="eastAsia"/>
          <w:sz w:val="28"/>
          <w:szCs w:val="22"/>
          <w:lang w:val="en-US" w:eastAsia="zh-CN"/>
        </w:rPr>
        <w:t>利诚检测认证集团股份有限公司</w:t>
      </w:r>
      <w:r>
        <w:rPr>
          <w:rFonts w:hint="eastAsia"/>
          <w:sz w:val="28"/>
          <w:szCs w:val="22"/>
        </w:rPr>
        <w:t>在接受任务后，组织</w:t>
      </w:r>
      <w:r>
        <w:rPr>
          <w:rFonts w:hint="eastAsia"/>
          <w:sz w:val="28"/>
          <w:szCs w:val="22"/>
          <w:lang w:eastAsia="zh-CN"/>
        </w:rPr>
        <w:t>江门市利诚检测技术有限公司、深圳市利诚检测技术有限公司、珠海市弘桥检测技术有限公司、中山市中能检测中心有限公司、广东汉城环保技术有限公司</w:t>
      </w:r>
      <w:r>
        <w:rPr>
          <w:rFonts w:hint="eastAsia"/>
          <w:sz w:val="28"/>
          <w:szCs w:val="22"/>
        </w:rPr>
        <w:t>以及本</w:t>
      </w:r>
      <w:r>
        <w:rPr>
          <w:rFonts w:hint="eastAsia"/>
          <w:sz w:val="28"/>
          <w:szCs w:val="22"/>
          <w:lang w:val="en-US" w:eastAsia="zh-CN"/>
        </w:rPr>
        <w:t>公司</w:t>
      </w:r>
      <w:r>
        <w:rPr>
          <w:rFonts w:hint="eastAsia"/>
          <w:sz w:val="28"/>
          <w:szCs w:val="22"/>
        </w:rPr>
        <w:t>人员按照监测方案准备仪器设备</w:t>
      </w:r>
      <w:r>
        <w:rPr>
          <w:rFonts w:hint="eastAsia"/>
          <w:sz w:val="28"/>
          <w:szCs w:val="22"/>
          <w:lang w:eastAsia="zh-CN"/>
        </w:rPr>
        <w:t>并</w:t>
      </w:r>
      <w:r>
        <w:rPr>
          <w:rFonts w:hint="eastAsia"/>
          <w:sz w:val="28"/>
          <w:szCs w:val="22"/>
        </w:rPr>
        <w:t>开展现场测试，于20</w:t>
      </w:r>
      <w:r>
        <w:rPr>
          <w:rFonts w:hint="eastAsia"/>
          <w:sz w:val="28"/>
          <w:szCs w:val="22"/>
          <w:lang w:val="en-US" w:eastAsia="zh-CN"/>
        </w:rPr>
        <w:t>22</w:t>
      </w:r>
      <w:r>
        <w:rPr>
          <w:rFonts w:hint="eastAsia"/>
          <w:sz w:val="28"/>
          <w:szCs w:val="22"/>
        </w:rPr>
        <w:t>年</w:t>
      </w:r>
      <w:r>
        <w:rPr>
          <w:rFonts w:hint="eastAsia"/>
          <w:sz w:val="28"/>
          <w:szCs w:val="22"/>
          <w:lang w:val="en-US" w:eastAsia="zh-CN"/>
        </w:rPr>
        <w:t>09</w:t>
      </w:r>
      <w:r>
        <w:rPr>
          <w:rFonts w:hint="eastAsia"/>
          <w:sz w:val="28"/>
          <w:szCs w:val="22"/>
        </w:rPr>
        <w:t>月中旬完成所有测试任务。</w:t>
      </w:r>
      <w:bookmarkEnd w:id="280"/>
    </w:p>
    <w:p>
      <w:pPr>
        <w:spacing w:line="360" w:lineRule="auto"/>
        <w:ind w:firstLine="0" w:firstLineChars="0"/>
        <w:rPr>
          <w:rFonts w:hint="eastAsia" w:ascii="宋体" w:hAnsi="宋体" w:cs="宋体"/>
          <w:b w:val="0"/>
          <w:bCs w:val="0"/>
          <w:sz w:val="28"/>
          <w:szCs w:val="28"/>
        </w:rPr>
      </w:pPr>
      <w:bookmarkStart w:id="281" w:name="_Toc9407"/>
      <w:bookmarkStart w:id="282" w:name="_Toc4678"/>
      <w:bookmarkStart w:id="283" w:name="_Toc6030"/>
      <w:bookmarkStart w:id="284" w:name="_Toc3370"/>
      <w:bookmarkStart w:id="285" w:name="_Toc15364"/>
      <w:bookmarkStart w:id="286" w:name="_Toc2223"/>
      <w:bookmarkStart w:id="287" w:name="_Toc3100"/>
      <w:bookmarkStart w:id="288" w:name="_Toc4949"/>
      <w:bookmarkStart w:id="289" w:name="_Toc31680"/>
      <w:bookmarkStart w:id="290" w:name="_Toc6496"/>
      <w:bookmarkStart w:id="291" w:name="_Toc11673"/>
      <w:bookmarkStart w:id="292" w:name="_Toc12047"/>
      <w:bookmarkStart w:id="293" w:name="_Toc7064"/>
      <w:bookmarkStart w:id="294" w:name="_Toc26970"/>
      <w:r>
        <w:rPr>
          <w:rFonts w:hint="eastAsia" w:ascii="宋体" w:hAnsi="宋体" w:cs="宋体"/>
          <w:b w:val="0"/>
          <w:bCs w:val="0"/>
          <w:sz w:val="28"/>
          <w:szCs w:val="28"/>
          <w:lang w:val="en-US" w:eastAsia="zh-CN"/>
        </w:rPr>
        <w:t>（一）</w:t>
      </w:r>
      <w:r>
        <w:rPr>
          <w:rFonts w:hint="eastAsia" w:ascii="宋体" w:hAnsi="宋体" w:cs="宋体"/>
          <w:b w:val="0"/>
          <w:bCs w:val="0"/>
          <w:sz w:val="28"/>
          <w:szCs w:val="28"/>
        </w:rPr>
        <w:t>实验内容</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24"/>
        <w:spacing w:line="360" w:lineRule="auto"/>
        <w:ind w:firstLine="480"/>
        <w:rPr>
          <w:rFonts w:hint="eastAsia"/>
          <w:sz w:val="28"/>
          <w:szCs w:val="22"/>
        </w:rPr>
      </w:pPr>
      <w:r>
        <w:rPr>
          <w:rFonts w:hint="eastAsia"/>
          <w:sz w:val="28"/>
          <w:szCs w:val="22"/>
        </w:rPr>
        <w:t>本次验证所测试内容均按照HJ</w:t>
      </w:r>
      <w:r>
        <w:rPr>
          <w:rFonts w:hint="eastAsia"/>
          <w:sz w:val="28"/>
          <w:szCs w:val="22"/>
          <w:lang w:val="en-US" w:eastAsia="zh-CN"/>
        </w:rPr>
        <w:t xml:space="preserve"> </w:t>
      </w:r>
      <w:r>
        <w:rPr>
          <w:rFonts w:hint="eastAsia"/>
          <w:sz w:val="28"/>
          <w:szCs w:val="22"/>
        </w:rPr>
        <w:t>168-</w:t>
      </w:r>
      <w:r>
        <w:rPr>
          <w:rFonts w:hint="eastAsia"/>
          <w:sz w:val="28"/>
          <w:szCs w:val="22"/>
          <w:lang w:val="en-US" w:eastAsia="zh-CN"/>
        </w:rPr>
        <w:t>2020</w:t>
      </w:r>
      <w:r>
        <w:rPr>
          <w:rFonts w:hint="eastAsia"/>
          <w:sz w:val="28"/>
          <w:szCs w:val="22"/>
        </w:rPr>
        <w:t>的有关规定进行，分为以下几个部分，具体如下：</w:t>
      </w:r>
    </w:p>
    <w:p>
      <w:pPr>
        <w:tabs>
          <w:tab w:val="left" w:pos="425"/>
        </w:tabs>
        <w:spacing w:line="360" w:lineRule="auto"/>
        <w:ind w:firstLine="490" w:firstLineChars="175"/>
        <w:rPr>
          <w:rFonts w:hint="eastAsia"/>
          <w:sz w:val="28"/>
          <w:szCs w:val="22"/>
        </w:rPr>
      </w:pPr>
      <w:r>
        <w:rPr>
          <w:rFonts w:hint="eastAsia"/>
          <w:sz w:val="28"/>
          <w:szCs w:val="22"/>
          <w:lang w:eastAsia="zh-CN"/>
        </w:rPr>
        <w:t>场景使用比对：验证单位</w:t>
      </w:r>
      <w:r>
        <w:rPr>
          <w:rFonts w:hint="eastAsia" w:ascii="Times New Roman" w:hAnsi="Times New Roman" w:eastAsia="宋体" w:cs="Times New Roman"/>
          <w:sz w:val="28"/>
          <w:szCs w:val="22"/>
          <w:lang w:val="en-US" w:eastAsia="zh-CN"/>
        </w:rPr>
        <w:t>按照《水和废水监测分析方法》</w:t>
      </w:r>
      <w:r>
        <w:rPr>
          <w:rFonts w:hint="eastAsia" w:cs="Times New Roman"/>
          <w:sz w:val="28"/>
          <w:szCs w:val="22"/>
          <w:lang w:val="en-US" w:eastAsia="zh-CN"/>
        </w:rPr>
        <w:t>（</w:t>
      </w:r>
      <w:r>
        <w:rPr>
          <w:rFonts w:hint="eastAsia" w:ascii="Times New Roman" w:hAnsi="Times New Roman" w:eastAsia="宋体" w:cs="Times New Roman"/>
          <w:sz w:val="28"/>
          <w:szCs w:val="22"/>
          <w:lang w:val="en-US" w:eastAsia="zh-CN"/>
        </w:rPr>
        <w:t>第四版增补版）原国家环境保护总局2002年塞氏盘法（B）3.1.5（2）</w:t>
      </w:r>
      <w:r>
        <w:rPr>
          <w:rFonts w:hint="eastAsia" w:cs="Times New Roman"/>
          <w:sz w:val="28"/>
          <w:szCs w:val="22"/>
          <w:lang w:val="en-US" w:eastAsia="zh-CN"/>
        </w:rPr>
        <w:t>的</w:t>
      </w:r>
      <w:r>
        <w:rPr>
          <w:rFonts w:hint="eastAsia" w:ascii="Times New Roman" w:hAnsi="Times New Roman" w:eastAsia="宋体" w:cs="Times New Roman"/>
          <w:sz w:val="28"/>
          <w:szCs w:val="22"/>
          <w:lang w:val="en-US" w:eastAsia="zh-CN"/>
        </w:rPr>
        <w:t>要求</w:t>
      </w:r>
      <w:r>
        <w:rPr>
          <w:rFonts w:hint="eastAsia" w:cs="Times New Roman"/>
          <w:sz w:val="28"/>
          <w:szCs w:val="22"/>
          <w:lang w:val="en-US" w:eastAsia="zh-CN"/>
        </w:rPr>
        <w:t>开展</w:t>
      </w:r>
      <w:r>
        <w:rPr>
          <w:rFonts w:hint="eastAsia" w:ascii="Times New Roman" w:hAnsi="Times New Roman" w:eastAsia="宋体" w:cs="Times New Roman"/>
          <w:sz w:val="28"/>
          <w:szCs w:val="22"/>
          <w:lang w:val="en-US" w:eastAsia="zh-CN"/>
        </w:rPr>
        <w:t>手工监测与远程控制水质透明度测量装置</w:t>
      </w:r>
      <w:r>
        <w:rPr>
          <w:rFonts w:hint="eastAsia" w:cs="Times New Roman"/>
          <w:sz w:val="28"/>
          <w:szCs w:val="22"/>
          <w:lang w:val="en-US" w:eastAsia="zh-CN"/>
        </w:rPr>
        <w:t>对在船只、桥梁、岸边、水闸处等不同的场景的方法测试，判断在不同场景对方法造成的影响。</w:t>
      </w:r>
    </w:p>
    <w:p>
      <w:pPr>
        <w:tabs>
          <w:tab w:val="left" w:pos="425"/>
        </w:tabs>
        <w:spacing w:line="360" w:lineRule="auto"/>
        <w:ind w:firstLine="490" w:firstLineChars="175"/>
        <w:rPr>
          <w:rFonts w:hint="eastAsia" w:ascii="Times New Roman" w:hAnsi="Times New Roman" w:eastAsia="宋体" w:cs="Times New Roman"/>
          <w:sz w:val="28"/>
          <w:szCs w:val="22"/>
          <w:lang w:val="en-US" w:eastAsia="zh-CN"/>
        </w:rPr>
      </w:pPr>
      <w:r>
        <w:rPr>
          <w:rFonts w:hint="eastAsia" w:ascii="Times New Roman" w:hAnsi="Times New Roman" w:eastAsia="宋体" w:cs="Times New Roman"/>
          <w:kern w:val="2"/>
          <w:sz w:val="28"/>
          <w:szCs w:val="22"/>
          <w:lang w:val="en-US" w:eastAsia="zh-CN" w:bidi="ar-SA"/>
        </w:rPr>
        <w:t>人员比对：各验证单位均在同一断面使用远程控制水质</w:t>
      </w:r>
      <w:r>
        <w:rPr>
          <w:rFonts w:hint="eastAsia" w:ascii="Times New Roman" w:hAnsi="Times New Roman" w:eastAsia="宋体" w:cs="Times New Roman"/>
          <w:sz w:val="28"/>
          <w:szCs w:val="22"/>
          <w:lang w:val="en-US" w:eastAsia="zh-CN"/>
        </w:rPr>
        <w:t>透明度测量装置进行人员比对计算相对标准偏差。</w:t>
      </w:r>
    </w:p>
    <w:p>
      <w:pPr>
        <w:tabs>
          <w:tab w:val="left" w:pos="425"/>
        </w:tabs>
        <w:spacing w:line="360" w:lineRule="auto"/>
        <w:ind w:firstLine="490" w:firstLineChars="175"/>
        <w:rPr>
          <w:rFonts w:hint="eastAsia"/>
          <w:sz w:val="28"/>
        </w:rPr>
      </w:pPr>
      <w:r>
        <w:rPr>
          <w:rFonts w:hint="eastAsia" w:ascii="Times New Roman" w:hAnsi="Times New Roman" w:eastAsia="宋体" w:cs="Times New Roman"/>
          <w:kern w:val="2"/>
          <w:sz w:val="28"/>
          <w:szCs w:val="22"/>
          <w:lang w:val="en-US" w:eastAsia="zh-CN" w:bidi="ar-SA"/>
        </w:rPr>
        <w:t>方法</w:t>
      </w:r>
      <w:r>
        <w:rPr>
          <w:rFonts w:hint="eastAsia" w:ascii="Times New Roman" w:hAnsi="Times New Roman" w:eastAsia="宋体" w:cs="Times New Roman"/>
          <w:sz w:val="28"/>
          <w:szCs w:val="22"/>
          <w:lang w:val="en-US" w:eastAsia="zh-CN"/>
        </w:rPr>
        <w:t>比对：各验证单位按照《水和废水监测分析方法》</w:t>
      </w:r>
      <w:r>
        <w:rPr>
          <w:rFonts w:hint="eastAsia" w:cs="Times New Roman"/>
          <w:sz w:val="28"/>
          <w:szCs w:val="22"/>
          <w:lang w:val="en-US" w:eastAsia="zh-CN"/>
        </w:rPr>
        <w:t>（</w:t>
      </w:r>
      <w:r>
        <w:rPr>
          <w:rFonts w:hint="eastAsia" w:ascii="Times New Roman" w:hAnsi="Times New Roman" w:eastAsia="宋体" w:cs="Times New Roman"/>
          <w:sz w:val="28"/>
          <w:szCs w:val="22"/>
          <w:lang w:val="en-US" w:eastAsia="zh-CN"/>
        </w:rPr>
        <w:t>第四版增补版）原国家环境保护总局2002年塞氏盘法（B）3.1.5（2）</w:t>
      </w:r>
      <w:r>
        <w:rPr>
          <w:rFonts w:hint="eastAsia" w:cs="Times New Roman"/>
          <w:sz w:val="28"/>
          <w:szCs w:val="22"/>
          <w:lang w:val="en-US" w:eastAsia="zh-CN"/>
        </w:rPr>
        <w:t>的</w:t>
      </w:r>
      <w:r>
        <w:rPr>
          <w:rFonts w:hint="eastAsia" w:ascii="Times New Roman" w:hAnsi="Times New Roman" w:eastAsia="宋体" w:cs="Times New Roman"/>
          <w:sz w:val="28"/>
          <w:szCs w:val="22"/>
          <w:lang w:val="en-US" w:eastAsia="zh-CN"/>
        </w:rPr>
        <w:t>要求</w:t>
      </w:r>
      <w:r>
        <w:rPr>
          <w:rFonts w:hint="eastAsia" w:cs="Times New Roman"/>
          <w:sz w:val="28"/>
          <w:szCs w:val="22"/>
          <w:lang w:val="en-US" w:eastAsia="zh-CN"/>
        </w:rPr>
        <w:t>开展</w:t>
      </w:r>
      <w:r>
        <w:rPr>
          <w:rFonts w:hint="eastAsia" w:ascii="Times New Roman" w:hAnsi="Times New Roman" w:eastAsia="宋体" w:cs="Times New Roman"/>
          <w:sz w:val="28"/>
          <w:szCs w:val="22"/>
          <w:lang w:val="en-US" w:eastAsia="zh-CN"/>
        </w:rPr>
        <w:t>手工监测与远程控制水质透明度测量装置</w:t>
      </w:r>
      <w:r>
        <w:rPr>
          <w:rFonts w:hint="eastAsia" w:cs="Times New Roman"/>
          <w:sz w:val="28"/>
          <w:szCs w:val="22"/>
          <w:lang w:val="en-US" w:eastAsia="zh-CN"/>
        </w:rPr>
        <w:t>监测的</w:t>
      </w:r>
      <w:r>
        <w:rPr>
          <w:rFonts w:hint="eastAsia" w:ascii="Times New Roman" w:hAnsi="Times New Roman" w:eastAsia="宋体" w:cs="Times New Roman"/>
          <w:sz w:val="28"/>
          <w:szCs w:val="22"/>
          <w:lang w:val="en-US" w:eastAsia="zh-CN"/>
        </w:rPr>
        <w:t>方法比对</w:t>
      </w:r>
      <w:r>
        <w:rPr>
          <w:rFonts w:hint="eastAsia" w:cs="Times New Roman"/>
          <w:sz w:val="28"/>
          <w:szCs w:val="22"/>
          <w:lang w:val="en-US" w:eastAsia="zh-CN"/>
        </w:rPr>
        <w:t>，</w:t>
      </w:r>
      <w:r>
        <w:rPr>
          <w:rFonts w:hint="eastAsia"/>
          <w:sz w:val="28"/>
          <w:szCs w:val="22"/>
          <w:lang w:val="en-US" w:eastAsia="zh-CN"/>
        </w:rPr>
        <w:t>根据HJ168-2020附录B，判断</w:t>
      </w:r>
      <w:r>
        <w:rPr>
          <w:rFonts w:hint="eastAsia" w:ascii="Times New Roman" w:hAnsi="Times New Roman" w:eastAsia="宋体" w:cs="Times New Roman"/>
          <w:sz w:val="28"/>
          <w:szCs w:val="22"/>
        </w:rPr>
        <w:t>两种方法的测定结果</w:t>
      </w:r>
      <w:r>
        <w:rPr>
          <w:rFonts w:hint="eastAsia" w:ascii="Times New Roman" w:hAnsi="Times New Roman" w:cs="Times New Roman"/>
          <w:sz w:val="28"/>
          <w:szCs w:val="22"/>
          <w:lang w:eastAsia="zh-CN"/>
        </w:rPr>
        <w:t>是否存在</w:t>
      </w:r>
      <w:r>
        <w:rPr>
          <w:rFonts w:hint="eastAsia" w:ascii="Times New Roman" w:hAnsi="Times New Roman" w:eastAsia="宋体" w:cs="Times New Roman"/>
          <w:sz w:val="28"/>
          <w:szCs w:val="22"/>
        </w:rPr>
        <w:t>显著差异</w:t>
      </w:r>
      <w:r>
        <w:rPr>
          <w:rFonts w:hint="eastAsia" w:ascii="Times New Roman" w:hAnsi="Times New Roman" w:eastAsia="宋体" w:cs="Times New Roman"/>
          <w:sz w:val="28"/>
          <w:szCs w:val="22"/>
          <w:lang w:val="en-US" w:eastAsia="zh-CN"/>
        </w:rPr>
        <w:t>。</w:t>
      </w:r>
    </w:p>
    <w:p>
      <w:pPr>
        <w:spacing w:line="360" w:lineRule="auto"/>
        <w:rPr>
          <w:rFonts w:hint="eastAsia" w:ascii="宋体" w:hAnsi="宋体" w:cs="宋体"/>
          <w:b w:val="0"/>
          <w:bCs w:val="0"/>
          <w:sz w:val="28"/>
          <w:szCs w:val="28"/>
        </w:rPr>
      </w:pPr>
      <w:bookmarkStart w:id="295" w:name="_Toc6063"/>
      <w:bookmarkStart w:id="296" w:name="_Toc5429"/>
      <w:bookmarkStart w:id="297" w:name="_Toc15261"/>
      <w:bookmarkStart w:id="298" w:name="_Toc16917"/>
      <w:bookmarkStart w:id="299" w:name="_Toc11046"/>
      <w:bookmarkStart w:id="300" w:name="_Toc18663"/>
      <w:bookmarkStart w:id="301" w:name="_Toc27927"/>
      <w:bookmarkStart w:id="302" w:name="_Toc3345"/>
      <w:bookmarkStart w:id="303" w:name="_Toc5279"/>
      <w:bookmarkStart w:id="304" w:name="_Toc12997"/>
      <w:bookmarkStart w:id="305" w:name="_Toc1989"/>
      <w:bookmarkStart w:id="306" w:name="_Toc20573"/>
      <w:bookmarkStart w:id="307" w:name="_Toc13466"/>
      <w:bookmarkStart w:id="308" w:name="_Toc12490"/>
      <w:r>
        <w:rPr>
          <w:rFonts w:hint="eastAsia" w:ascii="宋体" w:hAnsi="宋体" w:cs="宋体"/>
          <w:b w:val="0"/>
          <w:bCs w:val="0"/>
          <w:sz w:val="28"/>
          <w:szCs w:val="28"/>
          <w:lang w:val="en-US" w:eastAsia="zh-CN"/>
        </w:rPr>
        <w:t>（二）</w:t>
      </w:r>
      <w:r>
        <w:rPr>
          <w:rFonts w:hint="eastAsia" w:ascii="宋体" w:hAnsi="宋体" w:cs="宋体"/>
          <w:b w:val="0"/>
          <w:bCs w:val="0"/>
          <w:sz w:val="28"/>
          <w:szCs w:val="28"/>
        </w:rPr>
        <w:t>验证实验室基本情况</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autoSpaceDE/>
        <w:autoSpaceDN/>
        <w:adjustRightInd/>
        <w:spacing w:line="360" w:lineRule="auto"/>
        <w:ind w:firstLine="560" w:firstLineChars="200"/>
        <w:jc w:val="left"/>
        <w:outlineLvl w:val="9"/>
        <w:rPr>
          <w:rFonts w:hint="eastAsia"/>
          <w:kern w:val="2"/>
          <w:sz w:val="28"/>
          <w:szCs w:val="22"/>
        </w:rPr>
      </w:pPr>
      <w:r>
        <w:rPr>
          <w:rFonts w:hint="eastAsia"/>
          <w:sz w:val="28"/>
          <w:szCs w:val="22"/>
        </w:rPr>
        <w:t>本次验证试验，</w:t>
      </w:r>
      <w:r>
        <w:rPr>
          <w:rFonts w:hint="eastAsia"/>
          <w:sz w:val="28"/>
          <w:szCs w:val="22"/>
          <w:lang w:eastAsia="zh-CN"/>
        </w:rPr>
        <w:t>利诚检测认证集团股份有限公司</w:t>
      </w:r>
      <w:r>
        <w:rPr>
          <w:rFonts w:hint="eastAsia" w:ascii="Times New Roman" w:hAnsi="Times New Roman" w:eastAsia="宋体" w:cs="Times New Roman"/>
          <w:sz w:val="28"/>
          <w:szCs w:val="22"/>
          <w:lang w:eastAsia="zh-CN"/>
        </w:rPr>
        <w:t>、</w:t>
      </w:r>
      <w:r>
        <w:rPr>
          <w:rFonts w:hint="eastAsia"/>
          <w:sz w:val="28"/>
          <w:szCs w:val="22"/>
          <w:lang w:eastAsia="zh-CN"/>
        </w:rPr>
        <w:t>江门市利诚检测技术有限公司、深圳市利诚检测技术有限公司、珠海市弘桥检测技术有限公司、中山市中能检测中心有限公司、广东汉城环保技术有限公司参与方法验证</w:t>
      </w:r>
      <w:r>
        <w:rPr>
          <w:rFonts w:hint="eastAsia"/>
          <w:kern w:val="2"/>
          <w:sz w:val="28"/>
          <w:szCs w:val="22"/>
        </w:rPr>
        <w:t>。</w:t>
      </w:r>
      <w:r>
        <w:rPr>
          <w:rFonts w:hint="eastAsia"/>
          <w:kern w:val="2"/>
          <w:sz w:val="28"/>
          <w:szCs w:val="22"/>
          <w:lang w:eastAsia="zh-CN"/>
        </w:rPr>
        <w:t>各实验室参与的</w:t>
      </w:r>
      <w:r>
        <w:rPr>
          <w:rFonts w:hint="eastAsia"/>
          <w:kern w:val="2"/>
          <w:sz w:val="28"/>
          <w:szCs w:val="22"/>
        </w:rPr>
        <w:t>监测人员都具备一年以上实际工作经验。</w:t>
      </w:r>
      <w:bookmarkStart w:id="309" w:name="_Toc434656714"/>
      <w:bookmarkStart w:id="310" w:name="_Toc352677428"/>
    </w:p>
    <w:bookmarkEnd w:id="309"/>
    <w:bookmarkEnd w:id="310"/>
    <w:p>
      <w:pPr>
        <w:pStyle w:val="3"/>
        <w:spacing w:line="360" w:lineRule="auto"/>
        <w:ind w:left="0"/>
        <w:outlineLvl w:val="1"/>
        <w:rPr>
          <w:rFonts w:hint="eastAsia" w:ascii="宋体" w:hAnsi="宋体" w:cs="宋体"/>
          <w:b w:val="0"/>
          <w:bCs w:val="0"/>
          <w:sz w:val="28"/>
          <w:szCs w:val="28"/>
        </w:rPr>
      </w:pPr>
      <w:bookmarkStart w:id="311" w:name="_Toc19116"/>
      <w:bookmarkStart w:id="312" w:name="_Toc4608"/>
      <w:bookmarkStart w:id="313" w:name="_Toc1922"/>
      <w:bookmarkStart w:id="314" w:name="_Toc10130"/>
      <w:bookmarkStart w:id="315" w:name="_Toc20269"/>
      <w:bookmarkStart w:id="316" w:name="_Toc32336"/>
      <w:bookmarkStart w:id="317" w:name="_Toc19557"/>
      <w:bookmarkStart w:id="318" w:name="_Toc4647"/>
      <w:bookmarkStart w:id="319" w:name="_Toc6628"/>
      <w:bookmarkStart w:id="320" w:name="_Toc14132"/>
      <w:bookmarkStart w:id="321" w:name="_Toc22902"/>
      <w:bookmarkStart w:id="322" w:name="_Toc2939"/>
      <w:bookmarkStart w:id="323" w:name="_Toc8513"/>
      <w:bookmarkStart w:id="324" w:name="_Toc29697"/>
      <w:bookmarkStart w:id="325" w:name="_Toc215"/>
      <w:bookmarkStart w:id="326" w:name="_Toc4438"/>
      <w:r>
        <w:rPr>
          <w:rFonts w:hint="eastAsia" w:ascii="宋体" w:hAnsi="宋体" w:cs="宋体"/>
          <w:b w:val="0"/>
          <w:bCs w:val="0"/>
          <w:sz w:val="28"/>
          <w:szCs w:val="28"/>
          <w:lang w:val="en-US" w:eastAsia="zh-CN"/>
        </w:rPr>
        <w:t>（三）</w:t>
      </w:r>
      <w:r>
        <w:rPr>
          <w:rFonts w:hint="eastAsia" w:ascii="宋体" w:hAnsi="宋体" w:cs="宋体"/>
          <w:b w:val="0"/>
          <w:bCs w:val="0"/>
          <w:sz w:val="28"/>
          <w:szCs w:val="28"/>
        </w:rPr>
        <w:t>验证实验结论</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1.场景使用比对</w:t>
      </w:r>
    </w:p>
    <w:p>
      <w:pPr>
        <w:spacing w:line="360" w:lineRule="auto"/>
        <w:ind w:firstLine="560" w:firstLineChars="200"/>
        <w:jc w:val="left"/>
        <w:outlineLvl w:val="9"/>
        <w:rPr>
          <w:rFonts w:hint="eastAsia"/>
          <w:sz w:val="28"/>
          <w:szCs w:val="22"/>
          <w:lang w:val="en-US" w:eastAsia="zh-CN"/>
        </w:rPr>
      </w:pPr>
      <w:r>
        <w:rPr>
          <w:rFonts w:hint="eastAsia"/>
          <w:sz w:val="28"/>
          <w:szCs w:val="22"/>
          <w:lang w:val="en-US" w:eastAsia="zh-CN"/>
        </w:rPr>
        <w:t>由于</w:t>
      </w:r>
      <w:r>
        <w:rPr>
          <w:rFonts w:hint="eastAsia"/>
          <w:sz w:val="28"/>
          <w:szCs w:val="22"/>
        </w:rPr>
        <w:t>实际监测过程中部分断面出现如下情形：水深不足无法行船、无法找到船只、受水闸等水利设施影响船只无法进入，部分断面虽可选择桥上等便利进行检测，但水面至观测者之间的距离和角度等检测条件对水质透明度测定的产生一定影响，造成结果出现偏差</w:t>
      </w:r>
      <w:r>
        <w:rPr>
          <w:rFonts w:hint="eastAsia"/>
          <w:sz w:val="28"/>
          <w:szCs w:val="22"/>
          <w:lang w:eastAsia="zh-CN"/>
        </w:rPr>
        <w:t>，因此为</w:t>
      </w:r>
      <w:r>
        <w:rPr>
          <w:rFonts w:hint="eastAsia"/>
          <w:sz w:val="28"/>
          <w:szCs w:val="22"/>
          <w:lang w:val="en-US" w:eastAsia="zh-CN"/>
        </w:rPr>
        <w:t>验证</w:t>
      </w:r>
      <w:r>
        <w:rPr>
          <w:rFonts w:hint="eastAsia"/>
          <w:sz w:val="28"/>
          <w:szCs w:val="22"/>
          <w:lang w:eastAsia="zh-CN"/>
        </w:rPr>
        <w:t>检测条件</w:t>
      </w:r>
      <w:r>
        <w:rPr>
          <w:rFonts w:hint="eastAsia"/>
          <w:sz w:val="28"/>
          <w:szCs w:val="22"/>
          <w:lang w:val="en-US" w:eastAsia="zh-CN"/>
        </w:rPr>
        <w:t>对检测结果的影响，编制组人员及比对技术人员，利用远程控制法与水和废水第四版塞氏盘法场景应用的比对测试，每个观测模式下观测7次取平均值，验证远程控制法观测结果与水和废水第四版塞氏盘法检测结果的差异性。</w:t>
      </w:r>
    </w:p>
    <w:p>
      <w:pPr>
        <w:numPr>
          <w:ilvl w:val="0"/>
          <w:numId w:val="0"/>
        </w:numPr>
        <w:spacing w:line="360" w:lineRule="auto"/>
        <w:ind w:firstLine="560" w:firstLineChars="200"/>
        <w:jc w:val="left"/>
        <w:outlineLvl w:val="9"/>
        <w:rPr>
          <w:rFonts w:hint="eastAsia"/>
          <w:sz w:val="28"/>
          <w:szCs w:val="22"/>
          <w:lang w:val="en-US" w:eastAsia="zh-CN"/>
        </w:rPr>
      </w:pPr>
      <w:r>
        <w:rPr>
          <w:rFonts w:hint="eastAsia"/>
          <w:sz w:val="28"/>
          <w:szCs w:val="22"/>
          <w:lang w:val="en-US" w:eastAsia="zh-CN"/>
        </w:rPr>
        <w:t>数据结果显示：在同一断面分别采取不同的观测方式，船上观测与远程控制法观测数据差异不大，在岸边、桥上（水闸处）观察会对数据产生一定影响。主要体现以下情况：</w:t>
      </w:r>
    </w:p>
    <w:p>
      <w:pPr>
        <w:numPr>
          <w:ilvl w:val="-1"/>
          <w:numId w:val="0"/>
        </w:numPr>
        <w:spacing w:line="360" w:lineRule="auto"/>
        <w:ind w:firstLine="560" w:firstLineChars="200"/>
        <w:jc w:val="left"/>
        <w:outlineLvl w:val="9"/>
        <w:rPr>
          <w:rFonts w:hint="eastAsia"/>
          <w:sz w:val="28"/>
          <w:szCs w:val="22"/>
          <w:lang w:val="en-US" w:eastAsia="zh-CN"/>
        </w:rPr>
      </w:pPr>
      <w:r>
        <w:rPr>
          <w:rFonts w:hint="eastAsia"/>
          <w:sz w:val="28"/>
          <w:szCs w:val="22"/>
          <w:lang w:val="en-US" w:eastAsia="zh-CN"/>
        </w:rPr>
        <w:t>（1）在桥上或水闸处观测，易受水面与观测点距离影响，如太阳光照反射、观测人员视力差异等；</w:t>
      </w:r>
    </w:p>
    <w:p>
      <w:pPr>
        <w:numPr>
          <w:ilvl w:val="-1"/>
          <w:numId w:val="0"/>
        </w:numPr>
        <w:spacing w:line="360" w:lineRule="auto"/>
        <w:ind w:firstLine="560" w:firstLineChars="200"/>
        <w:jc w:val="left"/>
        <w:outlineLvl w:val="9"/>
        <w:rPr>
          <w:rFonts w:hint="eastAsia"/>
          <w:sz w:val="28"/>
          <w:szCs w:val="22"/>
          <w:lang w:val="en-US" w:eastAsia="zh-CN"/>
        </w:rPr>
      </w:pPr>
      <w:r>
        <w:rPr>
          <w:rFonts w:hint="eastAsia"/>
          <w:sz w:val="28"/>
          <w:szCs w:val="22"/>
          <w:lang w:val="en-US" w:eastAsia="zh-CN"/>
        </w:rPr>
        <w:t>（2）在岸边观测时，易受到河床、地形影响，如岸边的水深不足，透明度盘触底而无法获得实际的检测数据。</w:t>
      </w:r>
    </w:p>
    <w:p>
      <w:pPr>
        <w:ind w:firstLine="560" w:firstLineChars="200"/>
        <w:rPr>
          <w:rFonts w:hint="eastAsia" w:ascii="宋体" w:hAnsi="宋体" w:eastAsia="宋体" w:cs="宋体"/>
          <w:b w:val="0"/>
          <w:bCs w:val="0"/>
          <w:sz w:val="28"/>
          <w:szCs w:val="24"/>
          <w:lang w:val="en-US" w:eastAsia="zh-CN"/>
        </w:rPr>
      </w:pPr>
      <w:r>
        <w:rPr>
          <w:rFonts w:hint="eastAsia" w:ascii="宋体" w:hAnsi="宋体" w:cs="宋体"/>
          <w:b w:val="0"/>
          <w:bCs w:val="0"/>
          <w:sz w:val="28"/>
          <w:szCs w:val="24"/>
          <w:lang w:val="en-US" w:eastAsia="zh-CN"/>
        </w:rPr>
        <w:t>2.</w:t>
      </w:r>
      <w:r>
        <w:rPr>
          <w:rFonts w:hint="eastAsia" w:ascii="宋体" w:hAnsi="宋体" w:eastAsia="宋体" w:cs="宋体"/>
          <w:b w:val="0"/>
          <w:bCs w:val="0"/>
          <w:sz w:val="28"/>
          <w:szCs w:val="24"/>
        </w:rPr>
        <w:t>方法</w:t>
      </w:r>
      <w:r>
        <w:rPr>
          <w:rFonts w:hint="eastAsia" w:ascii="宋体" w:hAnsi="宋体" w:eastAsia="宋体" w:cs="宋体"/>
          <w:b w:val="0"/>
          <w:bCs w:val="0"/>
          <w:sz w:val="28"/>
          <w:szCs w:val="24"/>
          <w:lang w:val="en-US" w:eastAsia="zh-CN"/>
        </w:rPr>
        <w:t>比对</w:t>
      </w:r>
    </w:p>
    <w:p>
      <w:pPr>
        <w:spacing w:line="360" w:lineRule="auto"/>
        <w:ind w:firstLine="560" w:firstLineChars="200"/>
        <w:rPr>
          <w:rFonts w:hint="eastAsia" w:ascii="Times New Roman" w:hAnsi="Times New Roman" w:eastAsia="宋体" w:cs="Times New Roman"/>
          <w:sz w:val="24"/>
          <w:szCs w:val="24"/>
          <w:highlight w:val="none"/>
          <w:lang w:val="en-US" w:eastAsia="zh-CN"/>
        </w:rPr>
      </w:pPr>
      <w:r>
        <w:rPr>
          <w:rFonts w:hint="eastAsia" w:cs="Times New Roman"/>
          <w:kern w:val="2"/>
          <w:sz w:val="28"/>
          <w:szCs w:val="22"/>
          <w:lang w:val="en-US" w:eastAsia="zh-CN" w:bidi="ar-SA"/>
        </w:rPr>
        <w:t>各验证单位</w:t>
      </w:r>
      <w:r>
        <w:rPr>
          <w:rFonts w:hint="eastAsia" w:ascii="Times New Roman" w:hAnsi="Times New Roman" w:eastAsia="宋体" w:cs="Times New Roman"/>
          <w:kern w:val="2"/>
          <w:sz w:val="28"/>
          <w:szCs w:val="22"/>
          <w:lang w:val="en-US" w:eastAsia="zh-CN" w:bidi="ar-SA"/>
        </w:rPr>
        <w:t>在</w:t>
      </w:r>
      <w:r>
        <w:rPr>
          <w:rFonts w:hint="eastAsia" w:cs="Times New Roman"/>
          <w:kern w:val="2"/>
          <w:sz w:val="28"/>
          <w:szCs w:val="22"/>
          <w:lang w:val="en-US" w:eastAsia="zh-CN" w:bidi="ar-SA"/>
        </w:rPr>
        <w:t>同一河道</w:t>
      </w:r>
      <w:r>
        <w:rPr>
          <w:rFonts w:hint="eastAsia" w:ascii="Times New Roman" w:hAnsi="Times New Roman" w:eastAsia="宋体" w:cs="Times New Roman"/>
          <w:kern w:val="2"/>
          <w:sz w:val="28"/>
          <w:szCs w:val="22"/>
          <w:lang w:val="en-US" w:eastAsia="zh-CN" w:bidi="ar-SA"/>
        </w:rPr>
        <w:t>同一断面使用远程控制水质</w:t>
      </w:r>
      <w:r>
        <w:rPr>
          <w:rFonts w:hint="eastAsia" w:ascii="Times New Roman" w:hAnsi="Times New Roman" w:eastAsia="宋体" w:cs="Times New Roman"/>
          <w:sz w:val="28"/>
          <w:szCs w:val="22"/>
          <w:lang w:val="en-US" w:eastAsia="zh-CN"/>
        </w:rPr>
        <w:t>透明度测量装置与水和废水第四版水质透明度塞氏盘法进行方法比对</w:t>
      </w:r>
      <w:r>
        <w:rPr>
          <w:rFonts w:hint="eastAsia" w:cs="Times New Roman"/>
          <w:sz w:val="28"/>
          <w:szCs w:val="22"/>
          <w:lang w:val="en-US" w:eastAsia="zh-CN"/>
        </w:rPr>
        <w:t>，</w:t>
      </w:r>
      <w:r>
        <w:rPr>
          <w:rFonts w:hint="eastAsia" w:ascii="Times New Roman" w:hAnsi="Times New Roman" w:eastAsia="宋体" w:cs="Times New Roman"/>
          <w:sz w:val="28"/>
          <w:szCs w:val="22"/>
          <w:lang w:val="en-US" w:eastAsia="zh-CN"/>
        </w:rPr>
        <w:t>每</w:t>
      </w:r>
      <w:r>
        <w:rPr>
          <w:rFonts w:hint="eastAsia" w:cs="Times New Roman"/>
          <w:sz w:val="28"/>
          <w:szCs w:val="22"/>
          <w:lang w:val="en-US" w:eastAsia="zh-CN"/>
        </w:rPr>
        <w:t>个方法</w:t>
      </w:r>
      <w:r>
        <w:rPr>
          <w:rFonts w:hint="eastAsia" w:ascii="Times New Roman" w:hAnsi="Times New Roman" w:eastAsia="宋体" w:cs="Times New Roman"/>
          <w:sz w:val="28"/>
          <w:szCs w:val="22"/>
          <w:lang w:val="en-US" w:eastAsia="zh-CN"/>
        </w:rPr>
        <w:t>共观测7次取平均值并计算相对标准偏差。</w:t>
      </w:r>
      <w:r>
        <w:rPr>
          <w:rFonts w:hint="eastAsia"/>
          <w:sz w:val="28"/>
          <w:szCs w:val="22"/>
          <w:lang w:val="en-US" w:eastAsia="zh-CN"/>
        </w:rPr>
        <w:t>根据HJ 168-2020附录B，</w:t>
      </w:r>
      <w:r>
        <w:rPr>
          <w:rFonts w:hint="eastAsia" w:ascii="Times New Roman" w:hAnsi="Times New Roman" w:eastAsia="宋体" w:cs="Times New Roman"/>
          <w:sz w:val="28"/>
          <w:szCs w:val="22"/>
        </w:rPr>
        <w:t>采用配对样本</w:t>
      </w:r>
      <w:r>
        <w:rPr>
          <w:rFonts w:hint="eastAsia"/>
          <w:sz w:val="28"/>
          <w:szCs w:val="22"/>
          <w:lang w:val="en-US" w:eastAsia="zh-CN"/>
        </w:rPr>
        <w:t>t</w:t>
      </w:r>
      <w:r>
        <w:rPr>
          <w:rFonts w:hint="eastAsia" w:ascii="Times New Roman" w:hAnsi="Times New Roman" w:eastAsia="宋体" w:cs="Times New Roman"/>
          <w:sz w:val="28"/>
          <w:szCs w:val="22"/>
        </w:rPr>
        <w:t>检验法判定两种方法的测定结果是否具有显著差异</w:t>
      </w:r>
      <w:r>
        <w:rPr>
          <w:rFonts w:hint="eastAsia" w:ascii="Times New Roman" w:hAnsi="Times New Roman" w:cs="Times New Roman"/>
          <w:sz w:val="28"/>
          <w:szCs w:val="22"/>
          <w:lang w:eastAsia="zh-CN"/>
        </w:rPr>
        <w:t>。</w:t>
      </w:r>
      <w:r>
        <w:rPr>
          <w:rFonts w:hint="eastAsia" w:ascii="Times New Roman" w:hAnsi="Times New Roman" w:eastAsia="宋体" w:cs="Times New Roman"/>
          <w:sz w:val="28"/>
          <w:szCs w:val="22"/>
        </w:rPr>
        <w:t>若双侧检验P＜α（显著性水平）=0.05，则两种方法的测定结果有显著差异；反之，则两种方法的测定结果没有显著差异</w:t>
      </w:r>
      <w:r>
        <w:rPr>
          <w:rFonts w:hint="eastAsia" w:ascii="Times New Roman" w:hAnsi="Times New Roman" w:cs="Times New Roman"/>
          <w:sz w:val="28"/>
          <w:szCs w:val="22"/>
          <w:lang w:eastAsia="zh-CN"/>
        </w:rPr>
        <w:t>。</w:t>
      </w:r>
    </w:p>
    <w:p>
      <w:pPr>
        <w:widowControl/>
        <w:numPr>
          <w:ilvl w:val="-1"/>
          <w:numId w:val="0"/>
        </w:numPr>
        <w:spacing w:line="360" w:lineRule="auto"/>
        <w:ind w:left="0" w:leftChars="0" w:firstLine="560" w:firstLineChars="200"/>
        <w:jc w:val="left"/>
        <w:rPr>
          <w:rFonts w:hint="eastAsia"/>
          <w:sz w:val="28"/>
          <w:szCs w:val="22"/>
          <w:lang w:val="en-US" w:eastAsia="zh-CN"/>
        </w:rPr>
      </w:pPr>
      <w:r>
        <w:rPr>
          <w:rFonts w:hint="eastAsia"/>
          <w:sz w:val="28"/>
          <w:szCs w:val="22"/>
          <w:lang w:val="en-US" w:eastAsia="zh-CN"/>
        </w:rPr>
        <w:t>根据最终测定结果，配对样本t检验的结果显示，基于变量远程控制法配对第四版，显著性P＞</w:t>
      </w:r>
      <w:r>
        <w:rPr>
          <w:rFonts w:hint="eastAsia" w:ascii="Times New Roman" w:hAnsi="Times New Roman" w:eastAsia="宋体" w:cs="Times New Roman"/>
          <w:sz w:val="28"/>
          <w:szCs w:val="22"/>
        </w:rPr>
        <w:t>α（显著性水平）</w:t>
      </w:r>
      <w:r>
        <w:rPr>
          <w:rFonts w:hint="eastAsia"/>
          <w:sz w:val="28"/>
          <w:szCs w:val="22"/>
          <w:lang w:val="en-US" w:eastAsia="zh-CN"/>
        </w:rPr>
        <w:t>，水平上不呈现显著性。因此，远程控制法配对第四版之间不存在显著性差异。</w:t>
      </w:r>
    </w:p>
    <w:p>
      <w:pPr>
        <w:widowControl/>
        <w:numPr>
          <w:ilvl w:val="-1"/>
          <w:numId w:val="0"/>
        </w:numPr>
        <w:spacing w:line="360" w:lineRule="auto"/>
        <w:ind w:left="0" w:leftChars="0" w:firstLine="560" w:firstLineChars="200"/>
        <w:jc w:val="left"/>
        <w:outlineLvl w:val="0"/>
        <w:rPr>
          <w:rFonts w:hint="eastAsia" w:ascii="黑体" w:hAnsi="黑体" w:eastAsia="黑体" w:cs="黑体"/>
          <w:sz w:val="28"/>
          <w:szCs w:val="28"/>
        </w:rPr>
      </w:pPr>
      <w:bookmarkStart w:id="327" w:name="_Toc9158"/>
      <w:bookmarkStart w:id="328" w:name="_Toc3908"/>
      <w:r>
        <w:rPr>
          <w:rFonts w:hint="eastAsia" w:ascii="黑体" w:hAnsi="黑体" w:eastAsia="黑体" w:cs="黑体"/>
          <w:sz w:val="28"/>
          <w:szCs w:val="28"/>
        </w:rPr>
        <w:t>六、与国内其它法律、法规的关系</w:t>
      </w:r>
      <w:bookmarkEnd w:id="327"/>
      <w:bookmarkEnd w:id="328"/>
    </w:p>
    <w:p>
      <w:pPr>
        <w:widowControl/>
        <w:numPr>
          <w:ilvl w:val="-1"/>
          <w:numId w:val="0"/>
        </w:numPr>
        <w:spacing w:line="360" w:lineRule="auto"/>
        <w:ind w:left="0" w:leftChars="0" w:firstLine="478" w:firstLineChars="171"/>
        <w:jc w:val="left"/>
        <w:rPr>
          <w:rFonts w:hint="eastAsia"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widowControl/>
        <w:numPr>
          <w:ilvl w:val="-1"/>
          <w:numId w:val="0"/>
        </w:numPr>
        <w:spacing w:line="360" w:lineRule="auto"/>
        <w:ind w:left="0" w:leftChars="0" w:firstLine="560" w:firstLineChars="200"/>
        <w:jc w:val="left"/>
        <w:rPr>
          <w:rFonts w:hint="eastAsia" w:ascii="黑体" w:hAnsi="黑体" w:eastAsia="黑体" w:cs="黑体"/>
          <w:sz w:val="28"/>
          <w:szCs w:val="28"/>
        </w:rPr>
      </w:pPr>
      <w:r>
        <w:rPr>
          <w:rFonts w:hint="eastAsia" w:ascii="黑体" w:hAnsi="黑体" w:eastAsia="黑体" w:cs="黑体"/>
          <w:sz w:val="28"/>
          <w:szCs w:val="28"/>
        </w:rPr>
        <w:t>七、重大分歧或重难点的处理经过和依据</w:t>
      </w:r>
    </w:p>
    <w:p>
      <w:pPr>
        <w:widowControl/>
        <w:numPr>
          <w:ilvl w:val="-1"/>
          <w:numId w:val="0"/>
        </w:numPr>
        <w:spacing w:line="360" w:lineRule="auto"/>
        <w:ind w:left="0" w:leftChars="0"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无。</w:t>
      </w:r>
    </w:p>
    <w:p>
      <w:pPr>
        <w:spacing w:line="360" w:lineRule="auto"/>
        <w:ind w:firstLine="560" w:firstLineChars="200"/>
        <w:outlineLvl w:val="0"/>
        <w:rPr>
          <w:rFonts w:ascii="黑体" w:hAnsi="黑体" w:eastAsia="黑体" w:cs="黑体"/>
          <w:sz w:val="28"/>
          <w:szCs w:val="28"/>
        </w:rPr>
      </w:pPr>
      <w:bookmarkStart w:id="329" w:name="_Toc26292"/>
      <w:bookmarkStart w:id="330" w:name="_Toc19941"/>
      <w:bookmarkStart w:id="331" w:name="_Toc19211"/>
      <w:r>
        <w:rPr>
          <w:rFonts w:hint="eastAsia" w:ascii="黑体" w:hAnsi="黑体" w:eastAsia="黑体" w:cs="黑体"/>
          <w:sz w:val="28"/>
          <w:szCs w:val="28"/>
        </w:rPr>
        <w:t>八、采用国际标准的程度及水平说明</w:t>
      </w:r>
      <w:bookmarkEnd w:id="329"/>
      <w:bookmarkEnd w:id="330"/>
      <w:bookmarkEnd w:id="331"/>
    </w:p>
    <w:p>
      <w:pPr>
        <w:widowControl/>
        <w:numPr>
          <w:ilvl w:val="-1"/>
          <w:numId w:val="0"/>
        </w:numPr>
        <w:spacing w:line="360" w:lineRule="auto"/>
        <w:ind w:left="0" w:leftChars="0"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无。</w:t>
      </w:r>
    </w:p>
    <w:p>
      <w:pPr>
        <w:widowControl/>
        <w:numPr>
          <w:ilvl w:val="-1"/>
          <w:numId w:val="0"/>
        </w:numPr>
        <w:spacing w:line="360" w:lineRule="auto"/>
        <w:ind w:left="0" w:leftChars="0" w:firstLine="560" w:firstLineChars="200"/>
        <w:jc w:val="left"/>
        <w:rPr>
          <w:rFonts w:hint="eastAsia" w:ascii="黑体" w:hAnsi="黑体" w:eastAsia="黑体" w:cs="黑体"/>
          <w:sz w:val="28"/>
          <w:szCs w:val="28"/>
        </w:rPr>
      </w:pPr>
      <w:r>
        <w:rPr>
          <w:rFonts w:hint="eastAsia" w:ascii="黑体" w:hAnsi="黑体" w:eastAsia="黑体" w:cs="黑体"/>
          <w:sz w:val="28"/>
          <w:szCs w:val="28"/>
        </w:rPr>
        <w:t>九、标准推广应用措施及预期效果</w:t>
      </w:r>
    </w:p>
    <w:p>
      <w:pPr>
        <w:widowControl/>
        <w:numPr>
          <w:ilvl w:val="-1"/>
          <w:numId w:val="0"/>
        </w:numPr>
        <w:spacing w:line="360" w:lineRule="auto"/>
        <w:ind w:left="0" w:leftChars="0" w:firstLine="560" w:firstLineChars="200"/>
        <w:jc w:val="left"/>
        <w:rPr>
          <w:rFonts w:hint="eastAsia" w:ascii="宋体" w:hAnsi="宋体" w:cs="宋体"/>
          <w:sz w:val="28"/>
          <w:szCs w:val="28"/>
          <w:lang w:eastAsia="zh-CN"/>
        </w:rPr>
      </w:pPr>
      <w:r>
        <w:rPr>
          <w:rFonts w:hint="eastAsia" w:ascii="宋体" w:hAnsi="宋体" w:cs="宋体"/>
          <w:sz w:val="28"/>
          <w:szCs w:val="28"/>
        </w:rPr>
        <w:t>建议通过建立示范工程等形式进行应用推广；实时组织标准宣贯会，使有关人员拥有标准、了解标准、熟悉标准和执行标准，使本标准发挥其应有作用，达到相关规范效果，并对标准实施过程中出现的问题进行记录</w:t>
      </w:r>
      <w:r>
        <w:rPr>
          <w:rFonts w:hint="eastAsia" w:ascii="宋体" w:hAnsi="宋体" w:cs="宋体"/>
          <w:sz w:val="28"/>
          <w:szCs w:val="28"/>
          <w:lang w:eastAsia="zh-CN"/>
        </w:rPr>
        <w:t>。</w:t>
      </w:r>
    </w:p>
    <w:p>
      <w:pPr>
        <w:spacing w:line="360" w:lineRule="auto"/>
        <w:ind w:firstLine="560" w:firstLineChars="200"/>
        <w:outlineLvl w:val="0"/>
        <w:rPr>
          <w:rFonts w:hint="eastAsia" w:ascii="黑体" w:hAnsi="黑体" w:eastAsia="黑体" w:cs="黑体"/>
          <w:sz w:val="28"/>
          <w:szCs w:val="28"/>
        </w:rPr>
      </w:pPr>
      <w:bookmarkStart w:id="332" w:name="_Toc7338"/>
      <w:bookmarkStart w:id="333" w:name="_Toc25100"/>
      <w:bookmarkStart w:id="334" w:name="_Toc32532"/>
      <w:r>
        <w:rPr>
          <w:rFonts w:hint="eastAsia" w:ascii="黑体" w:hAnsi="黑体" w:eastAsia="黑体" w:cs="黑体"/>
          <w:sz w:val="28"/>
          <w:szCs w:val="28"/>
        </w:rPr>
        <w:t>十、其他应说明的事项</w:t>
      </w:r>
      <w:bookmarkEnd w:id="332"/>
      <w:bookmarkEnd w:id="333"/>
      <w:bookmarkEnd w:id="334"/>
    </w:p>
    <w:p>
      <w:pPr>
        <w:spacing w:line="360" w:lineRule="auto"/>
        <w:ind w:firstLine="560" w:firstLineChars="200"/>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无。</w:t>
      </w:r>
      <w:bookmarkStart w:id="335" w:name="_GoBack"/>
      <w:bookmarkEnd w:id="335"/>
    </w:p>
    <w:p>
      <w:pPr>
        <w:numPr>
          <w:ilvl w:val="-1"/>
          <w:numId w:val="0"/>
        </w:numPr>
        <w:spacing w:line="360" w:lineRule="auto"/>
        <w:ind w:left="0" w:firstLine="480" w:firstLineChars="200"/>
        <w:jc w:val="left"/>
        <w:rPr>
          <w:rFonts w:hint="eastAsia" w:ascii="Times New Roman" w:hAnsi="Times New Roman" w:eastAsia="宋体" w:cs="Times New Roman"/>
          <w:color w:val="000000"/>
          <w:sz w:val="24"/>
          <w:szCs w:val="24"/>
          <w:highlight w:val="none"/>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pStyle w:val="25"/>
      <w:lvlText w:val="（%1）"/>
      <w:lvlJc w:val="left"/>
      <w:pPr>
        <w:tabs>
          <w:tab w:val="left" w:pos="1189"/>
        </w:tabs>
        <w:ind w:left="991" w:firstLine="454"/>
      </w:pPr>
      <w:rPr>
        <w:rFonts w:hint="eastAsia"/>
        <w:lang w:val="en-US"/>
      </w:rPr>
    </w:lvl>
    <w:lvl w:ilvl="1" w:tentative="0">
      <w:start w:val="1"/>
      <w:numFmt w:val="decimal"/>
      <w:lvlText w:val="（%2）"/>
      <w:lvlJc w:val="left"/>
      <w:pPr>
        <w:tabs>
          <w:tab w:val="left" w:pos="1875"/>
        </w:tabs>
        <w:ind w:left="1875" w:hanging="720"/>
      </w:pPr>
      <w:rPr>
        <w:rFonts w:hint="default"/>
      </w:r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
    <w:nsid w:val="00000014"/>
    <w:multiLevelType w:val="singleLevel"/>
    <w:tmpl w:val="00000014"/>
    <w:lvl w:ilvl="0" w:tentative="0">
      <w:start w:val="1"/>
      <w:numFmt w:val="chineseCounting"/>
      <w:suff w:val="nothing"/>
      <w:lvlText w:val="%1、"/>
      <w:lvlJc w:val="left"/>
      <w:pPr>
        <w:ind w:left="0" w:firstLine="420"/>
      </w:pPr>
      <w:rPr>
        <w:rFonts w:hint="eastAsia"/>
      </w:rPr>
    </w:lvl>
  </w:abstractNum>
  <w:abstractNum w:abstractNumId="2">
    <w:nsid w:val="535DFA35"/>
    <w:multiLevelType w:val="singleLevel"/>
    <w:tmpl w:val="535DFA35"/>
    <w:lvl w:ilvl="0" w:tentative="0">
      <w:start w:val="1"/>
      <w:numFmt w:val="decimal"/>
      <w:suff w:val="nothing"/>
      <w:lvlText w:val="（%1）"/>
      <w:lvlJc w:val="left"/>
      <w:pPr>
        <w:ind w:left="-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WY2ZjBkNGIxODM4NzhiOTc2ZmU2NTRjMmQ4YmIifQ=="/>
  </w:docVars>
  <w:rsids>
    <w:rsidRoot w:val="00172A27"/>
    <w:rsid w:val="002B4310"/>
    <w:rsid w:val="00A84A13"/>
    <w:rsid w:val="00AB7DDF"/>
    <w:rsid w:val="00C76798"/>
    <w:rsid w:val="01293C05"/>
    <w:rsid w:val="025D08EA"/>
    <w:rsid w:val="02847D4F"/>
    <w:rsid w:val="02C247AC"/>
    <w:rsid w:val="02F254D6"/>
    <w:rsid w:val="03B4590F"/>
    <w:rsid w:val="03CC7B09"/>
    <w:rsid w:val="04327ED7"/>
    <w:rsid w:val="04693C49"/>
    <w:rsid w:val="06714929"/>
    <w:rsid w:val="08662F5C"/>
    <w:rsid w:val="0963109A"/>
    <w:rsid w:val="097C3627"/>
    <w:rsid w:val="0A1055E9"/>
    <w:rsid w:val="0BF9724A"/>
    <w:rsid w:val="0C040229"/>
    <w:rsid w:val="0D220886"/>
    <w:rsid w:val="0DFC545B"/>
    <w:rsid w:val="0F23154C"/>
    <w:rsid w:val="0FBF28ED"/>
    <w:rsid w:val="0FD42A35"/>
    <w:rsid w:val="10207B26"/>
    <w:rsid w:val="11A80819"/>
    <w:rsid w:val="127F35DA"/>
    <w:rsid w:val="12C27A9B"/>
    <w:rsid w:val="13550249"/>
    <w:rsid w:val="13D81D38"/>
    <w:rsid w:val="1498736D"/>
    <w:rsid w:val="153B0F5F"/>
    <w:rsid w:val="15E50ECA"/>
    <w:rsid w:val="15E676B8"/>
    <w:rsid w:val="162F4FBB"/>
    <w:rsid w:val="181D494B"/>
    <w:rsid w:val="183F49E0"/>
    <w:rsid w:val="1844773A"/>
    <w:rsid w:val="187B7F8B"/>
    <w:rsid w:val="198241D7"/>
    <w:rsid w:val="1986425E"/>
    <w:rsid w:val="1AB76431"/>
    <w:rsid w:val="1B2A545C"/>
    <w:rsid w:val="1B596BBD"/>
    <w:rsid w:val="1B965978"/>
    <w:rsid w:val="1C001A42"/>
    <w:rsid w:val="1CDF1B3A"/>
    <w:rsid w:val="1CE1063D"/>
    <w:rsid w:val="1D293D92"/>
    <w:rsid w:val="1D9E2BD6"/>
    <w:rsid w:val="1DCB01EE"/>
    <w:rsid w:val="1DD21C63"/>
    <w:rsid w:val="1E9C0F4D"/>
    <w:rsid w:val="1EDB2590"/>
    <w:rsid w:val="1EDD6BE3"/>
    <w:rsid w:val="1F0A308E"/>
    <w:rsid w:val="1F282554"/>
    <w:rsid w:val="1F923717"/>
    <w:rsid w:val="1FA0686B"/>
    <w:rsid w:val="221B5D60"/>
    <w:rsid w:val="2418121F"/>
    <w:rsid w:val="243B3D94"/>
    <w:rsid w:val="269321A9"/>
    <w:rsid w:val="274F6B98"/>
    <w:rsid w:val="27C052F3"/>
    <w:rsid w:val="27D52B4D"/>
    <w:rsid w:val="27FC457D"/>
    <w:rsid w:val="281E2746"/>
    <w:rsid w:val="28BA78B3"/>
    <w:rsid w:val="29ED6502"/>
    <w:rsid w:val="2A830F86"/>
    <w:rsid w:val="2A9A7511"/>
    <w:rsid w:val="2ABF00F7"/>
    <w:rsid w:val="2C173D73"/>
    <w:rsid w:val="2D417348"/>
    <w:rsid w:val="2E066CF7"/>
    <w:rsid w:val="2E4F38B8"/>
    <w:rsid w:val="2F8019EF"/>
    <w:rsid w:val="3003017C"/>
    <w:rsid w:val="3088095F"/>
    <w:rsid w:val="31771BFB"/>
    <w:rsid w:val="32392F22"/>
    <w:rsid w:val="328659EB"/>
    <w:rsid w:val="32DC13D3"/>
    <w:rsid w:val="32EE4043"/>
    <w:rsid w:val="33A251EF"/>
    <w:rsid w:val="33A91961"/>
    <w:rsid w:val="35DC21F8"/>
    <w:rsid w:val="36D732AC"/>
    <w:rsid w:val="37AC53EB"/>
    <w:rsid w:val="39675C08"/>
    <w:rsid w:val="3A4C437C"/>
    <w:rsid w:val="3ADD023E"/>
    <w:rsid w:val="3BE62C1C"/>
    <w:rsid w:val="3BFB7A0F"/>
    <w:rsid w:val="3C7733FA"/>
    <w:rsid w:val="3D507D6E"/>
    <w:rsid w:val="3E4D1237"/>
    <w:rsid w:val="3E5B05B4"/>
    <w:rsid w:val="3E7013C9"/>
    <w:rsid w:val="3EE26F73"/>
    <w:rsid w:val="3FEE6465"/>
    <w:rsid w:val="402F2620"/>
    <w:rsid w:val="42CD488F"/>
    <w:rsid w:val="456A0E6B"/>
    <w:rsid w:val="45774DEB"/>
    <w:rsid w:val="458F33E6"/>
    <w:rsid w:val="45CB0623"/>
    <w:rsid w:val="47150040"/>
    <w:rsid w:val="47B05877"/>
    <w:rsid w:val="47CF0483"/>
    <w:rsid w:val="48EE6212"/>
    <w:rsid w:val="48F67A63"/>
    <w:rsid w:val="49556D61"/>
    <w:rsid w:val="49E1048E"/>
    <w:rsid w:val="4A563B69"/>
    <w:rsid w:val="4AB56B92"/>
    <w:rsid w:val="4B3D0885"/>
    <w:rsid w:val="4BBC3274"/>
    <w:rsid w:val="4BFB062E"/>
    <w:rsid w:val="4C9D15DC"/>
    <w:rsid w:val="4E5A6971"/>
    <w:rsid w:val="4F052275"/>
    <w:rsid w:val="50B66789"/>
    <w:rsid w:val="50D20FDD"/>
    <w:rsid w:val="50DC5CB2"/>
    <w:rsid w:val="50FD6F80"/>
    <w:rsid w:val="51B46A42"/>
    <w:rsid w:val="51D504C4"/>
    <w:rsid w:val="52534C48"/>
    <w:rsid w:val="52D324E3"/>
    <w:rsid w:val="54B12E2F"/>
    <w:rsid w:val="54EC296F"/>
    <w:rsid w:val="54EE2F1E"/>
    <w:rsid w:val="5579070C"/>
    <w:rsid w:val="55F0144F"/>
    <w:rsid w:val="55F77C8C"/>
    <w:rsid w:val="560B0090"/>
    <w:rsid w:val="5692745A"/>
    <w:rsid w:val="569752EE"/>
    <w:rsid w:val="5744250B"/>
    <w:rsid w:val="58614A0F"/>
    <w:rsid w:val="59186AF6"/>
    <w:rsid w:val="59B855A8"/>
    <w:rsid w:val="5A0507C0"/>
    <w:rsid w:val="5A684887"/>
    <w:rsid w:val="5A9764BF"/>
    <w:rsid w:val="5B5A54D5"/>
    <w:rsid w:val="5B8C1050"/>
    <w:rsid w:val="5BB71F8E"/>
    <w:rsid w:val="5C215B49"/>
    <w:rsid w:val="5DA14CA4"/>
    <w:rsid w:val="5E32664E"/>
    <w:rsid w:val="5FB52C88"/>
    <w:rsid w:val="60033C5A"/>
    <w:rsid w:val="61D92C5E"/>
    <w:rsid w:val="621550FF"/>
    <w:rsid w:val="628B699E"/>
    <w:rsid w:val="632F3D84"/>
    <w:rsid w:val="635C59F3"/>
    <w:rsid w:val="641F4052"/>
    <w:rsid w:val="64C23206"/>
    <w:rsid w:val="64F07F40"/>
    <w:rsid w:val="65181CEF"/>
    <w:rsid w:val="65A11CE5"/>
    <w:rsid w:val="65E77799"/>
    <w:rsid w:val="6699455A"/>
    <w:rsid w:val="66CD5D4B"/>
    <w:rsid w:val="67CC6C6D"/>
    <w:rsid w:val="686D4100"/>
    <w:rsid w:val="68C17E7F"/>
    <w:rsid w:val="68F9212E"/>
    <w:rsid w:val="698F0B51"/>
    <w:rsid w:val="6BB838E4"/>
    <w:rsid w:val="6BD66460"/>
    <w:rsid w:val="6C1603B5"/>
    <w:rsid w:val="6CBD4074"/>
    <w:rsid w:val="6EEA775A"/>
    <w:rsid w:val="6FB961CB"/>
    <w:rsid w:val="6FCA1E38"/>
    <w:rsid w:val="70844AF5"/>
    <w:rsid w:val="71287D44"/>
    <w:rsid w:val="713C24D9"/>
    <w:rsid w:val="732D4734"/>
    <w:rsid w:val="73774085"/>
    <w:rsid w:val="73DC0D56"/>
    <w:rsid w:val="740604B8"/>
    <w:rsid w:val="753509CB"/>
    <w:rsid w:val="7536799A"/>
    <w:rsid w:val="755E2130"/>
    <w:rsid w:val="757321B9"/>
    <w:rsid w:val="75F321B3"/>
    <w:rsid w:val="78182F43"/>
    <w:rsid w:val="78701828"/>
    <w:rsid w:val="78D620F1"/>
    <w:rsid w:val="79657DFC"/>
    <w:rsid w:val="799746BA"/>
    <w:rsid w:val="79B562CF"/>
    <w:rsid w:val="7A2E2997"/>
    <w:rsid w:val="7A960E0F"/>
    <w:rsid w:val="7C04302E"/>
    <w:rsid w:val="7C64629D"/>
    <w:rsid w:val="7DAE0574"/>
    <w:rsid w:val="7E397DF5"/>
    <w:rsid w:val="7E6640E6"/>
    <w:rsid w:val="7F1F68C3"/>
    <w:rsid w:val="7F9C70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outlineLvl w:val="0"/>
    </w:pPr>
    <w:rPr>
      <w:rFonts w:ascii="黑体" w:hAnsi="黑体"/>
      <w:bCs/>
      <w:sz w:val="84"/>
      <w:szCs w:val="21"/>
    </w:rPr>
  </w:style>
  <w:style w:type="paragraph" w:styleId="3">
    <w:name w:val="heading 2"/>
    <w:basedOn w:val="1"/>
    <w:next w:val="1"/>
    <w:link w:val="22"/>
    <w:qFormat/>
    <w:uiPriority w:val="0"/>
    <w:pPr>
      <w:keepNext/>
      <w:keepLines/>
      <w:spacing w:before="0" w:beforeLines="0" w:after="0" w:afterLines="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0" w:beforeLines="0" w:beforeAutospacing="0" w:after="0" w:afterLines="0" w:afterAutospacing="0" w:line="413" w:lineRule="auto"/>
      <w:outlineLvl w:val="2"/>
    </w:pPr>
    <w:rPr>
      <w:b/>
      <w:sz w:val="28"/>
    </w:rPr>
  </w:style>
  <w:style w:type="character" w:default="1" w:styleId="20">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toc 8"/>
    <w:basedOn w:val="1"/>
    <w:next w:val="1"/>
    <w:qFormat/>
    <w:uiPriority w:val="0"/>
    <w:pPr>
      <w:ind w:left="2940" w:leftChars="1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6"/>
    <w:basedOn w:val="1"/>
    <w:next w:val="1"/>
    <w:qFormat/>
    <w:uiPriority w:val="0"/>
    <w:pPr>
      <w:ind w:left="2100" w:leftChars="1000"/>
    </w:pPr>
  </w:style>
  <w:style w:type="paragraph" w:styleId="16">
    <w:name w:val="toc 2"/>
    <w:basedOn w:val="1"/>
    <w:next w:val="1"/>
    <w:qFormat/>
    <w:uiPriority w:val="0"/>
    <w:pPr>
      <w:ind w:left="420" w:leftChars="200"/>
    </w:pPr>
  </w:style>
  <w:style w:type="paragraph" w:styleId="17">
    <w:name w:val="toc 9"/>
    <w:basedOn w:val="1"/>
    <w:next w:val="1"/>
    <w:qFormat/>
    <w:uiPriority w:val="0"/>
    <w:pPr>
      <w:ind w:left="3360" w:leftChars="16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character" w:customStyle="1" w:styleId="22">
    <w:name w:val="标题 2 Char Char"/>
    <w:link w:val="3"/>
    <w:qFormat/>
    <w:uiPriority w:val="0"/>
    <w:rPr>
      <w:rFonts w:ascii="Cambria" w:hAnsi="Cambria" w:eastAsia="宋体" w:cs="Times New Roman"/>
      <w:b/>
      <w:bCs/>
      <w:kern w:val="2"/>
      <w:sz w:val="32"/>
      <w:szCs w:val="32"/>
    </w:rPr>
  </w:style>
  <w:style w:type="paragraph" w:customStyle="1" w:styleId="23">
    <w:name w:val="List Paragraph"/>
    <w:basedOn w:val="1"/>
    <w:qFormat/>
    <w:uiPriority w:val="0"/>
    <w:pPr>
      <w:ind w:firstLine="420" w:firstLineChars="200"/>
    </w:pPr>
  </w:style>
  <w:style w:type="paragraph" w:customStyle="1" w:styleId="24">
    <w:name w:val="列出段落1"/>
    <w:basedOn w:val="1"/>
    <w:qFormat/>
    <w:uiPriority w:val="0"/>
    <w:pPr>
      <w:ind w:firstLine="420" w:firstLineChars="200"/>
    </w:pPr>
    <w:rPr>
      <w:szCs w:val="20"/>
    </w:rPr>
  </w:style>
  <w:style w:type="paragraph" w:customStyle="1" w:styleId="25">
    <w:name w:val="编号正文缩进"/>
    <w:basedOn w:val="1"/>
    <w:qFormat/>
    <w:uiPriority w:val="0"/>
    <w:pPr>
      <w:numPr>
        <w:ilvl w:val="0"/>
        <w:numId w:val="1"/>
      </w:numPr>
    </w:pPr>
    <w:rPr>
      <w:szCs w:val="20"/>
    </w:rPr>
  </w:style>
  <w:style w:type="paragraph" w:customStyle="1" w:styleId="26">
    <w:name w:val="Normal"/>
    <w:qFormat/>
    <w:uiPriority w:val="0"/>
    <w:pPr>
      <w:jc w:val="both"/>
    </w:pPr>
    <w:rPr>
      <w:rFonts w:ascii="Calibri" w:hAnsi="Calibri" w:eastAsia="宋体" w:cs="宋体"/>
      <w:kern w:val="2"/>
      <w:sz w:val="21"/>
      <w:szCs w:val="21"/>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标准文件_段"/>
    <w:basedOn w:val="1"/>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5955</Words>
  <Characters>6378</Characters>
  <Lines>114</Lines>
  <Paragraphs>32</Paragraphs>
  <TotalTime>7</TotalTime>
  <ScaleCrop>false</ScaleCrop>
  <LinksUpToDate>false</LinksUpToDate>
  <CharactersWithSpaces>6524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2015-11-09T02:17:00Z</dcterms:created>
  <dc:creator>Administrator</dc:creator>
  <cp:lastModifiedBy>yxg</cp:lastModifiedBy>
  <cp:lastPrinted>2015-07-13T06:05:00Z</cp:lastPrinted>
  <dcterms:modified xsi:type="dcterms:W3CDTF">2022-11-11T01:30:30Z</dcterms:modified>
  <dc:title>固定污染源废气  低浓度颗粒物的测定—重量法</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64A4FDAD4DF44FC8804AA9B73B9A1121</vt:lpwstr>
  </property>
</Properties>
</file>